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A73E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6：</w:t>
      </w:r>
    </w:p>
    <w:p w14:paraId="4FE46F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88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70D0B7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88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专项资金项目预算明细表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编制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工作指引</w:t>
      </w:r>
    </w:p>
    <w:p w14:paraId="36FAB4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734168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为规范福田区社会工作专项资金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，确保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专项资金的合理性和合规性，提高财政资金使用效率，制定本预算明细表编制工作指引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</w:t>
      </w:r>
      <w:r>
        <w:rPr>
          <w:rFonts w:hint="eastAsia" w:ascii="仿宋_GB2312" w:hAnsi="仿宋_GB2312" w:eastAsia="仿宋_GB2312" w:cs="仿宋_GB2312"/>
          <w:sz w:val="32"/>
          <w:szCs w:val="32"/>
        </w:rPr>
        <w:t>各项目申报单位严格按照本指引要求，依据项目实施方案和实际需求，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合理</w:t>
      </w:r>
      <w:r>
        <w:rPr>
          <w:rFonts w:hint="eastAsia" w:ascii="仿宋_GB2312" w:hAnsi="仿宋_GB2312" w:eastAsia="仿宋_GB2312" w:cs="仿宋_GB2312"/>
          <w:sz w:val="32"/>
          <w:szCs w:val="32"/>
        </w:rPr>
        <w:t>测算、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规范</w:t>
      </w:r>
      <w:r>
        <w:rPr>
          <w:rFonts w:hint="eastAsia" w:ascii="仿宋_GB2312" w:hAnsi="仿宋_GB2312" w:eastAsia="仿宋_GB2312" w:cs="仿宋_GB2312"/>
          <w:sz w:val="32"/>
          <w:szCs w:val="32"/>
        </w:rPr>
        <w:t>编制项目预算明细表。</w:t>
      </w:r>
    </w:p>
    <w:p w14:paraId="38AB101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总则要求</w:t>
      </w:r>
    </w:p>
    <w:p w14:paraId="687CA4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（一）合规性</w:t>
      </w:r>
    </w:p>
    <w:p w14:paraId="66406D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符合《福田区社会工作专项资金使用管理办法》《福田区社会工作专项资金使用工作指引》及年度申报公告要求。</w:t>
      </w:r>
    </w:p>
    <w:p w14:paraId="749A4B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（二）全面性</w:t>
      </w:r>
    </w:p>
    <w:p w14:paraId="0DB18C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专项资金项目预算明细表应列报全面，涵盖所有项目内容，根据项目服务方案的构成分项明细列示；无特殊情况，申报后原则上不新增项目支出。</w:t>
      </w:r>
    </w:p>
    <w:p w14:paraId="33D3BC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（三）必要性</w:t>
      </w:r>
    </w:p>
    <w:p w14:paraId="3F675A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根据项目设立背景、政策依据及实施可行性等进行分析，从项目必要性等角度考量，合理使用财政预算资金，避免不必要的开支及采购事项。</w:t>
      </w:r>
    </w:p>
    <w:p w14:paraId="1DE9FF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（四）合理性</w:t>
      </w:r>
    </w:p>
    <w:p w14:paraId="5B28DA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各项计费标准、报价依据清晰可核对，符合市场合理价格水平。</w:t>
      </w:r>
    </w:p>
    <w:p w14:paraId="323D27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（五）成果导向</w:t>
      </w:r>
    </w:p>
    <w:p w14:paraId="138E85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预算编制以实现项目成果目标为导向，确保资金使用规范、高效。</w:t>
      </w:r>
    </w:p>
    <w:p w14:paraId="2999321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项目预算明细表编制指南</w:t>
      </w:r>
    </w:p>
    <w:p w14:paraId="1158D1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（一）预算编制基本要求</w:t>
      </w:r>
    </w:p>
    <w:p w14:paraId="5701A31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1.预算明细表应与实施方案内容保持一致，按项目实际支出逐项清晰列示。</w:t>
      </w:r>
    </w:p>
    <w:p w14:paraId="1A595F7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2.各项支出须列明测算依据与计算过程，便于金额核对与追溯。</w:t>
      </w:r>
    </w:p>
    <w:p w14:paraId="035050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3.支出分类清晰规范，避免笼统打包填报。</w:t>
      </w:r>
    </w:p>
    <w:p w14:paraId="73FC94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4.各单位可结合项目实际支出情况，合理增设明细类别，确保支出内容完整、分类清晰，兼顾规范性与灵活性。</w:t>
      </w:r>
    </w:p>
    <w:p w14:paraId="0B4544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（二）分项编制规范</w:t>
      </w:r>
    </w:p>
    <w:p w14:paraId="4194D4B6">
      <w:pPr>
        <w:keepNext w:val="0"/>
        <w:keepLines w:val="0"/>
        <w:pageBreakBefore w:val="0"/>
        <w:widowControl w:val="0"/>
        <w:tabs>
          <w:tab w:val="center" w:pos="4153"/>
          <w:tab w:val="left" w:pos="63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1.人员成本</w:t>
      </w:r>
    </w:p>
    <w:p w14:paraId="05E549AB">
      <w:pPr>
        <w:keepNext w:val="0"/>
        <w:keepLines w:val="0"/>
        <w:pageBreakBefore w:val="0"/>
        <w:widowControl w:val="0"/>
        <w:tabs>
          <w:tab w:val="center" w:pos="4153"/>
          <w:tab w:val="left" w:pos="63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建议列明</w:t>
      </w:r>
      <w:r>
        <w:rPr>
          <w:rFonts w:hint="eastAsia" w:ascii="仿宋_GB2312" w:hAnsi="仿宋_GB2312" w:eastAsia="仿宋_GB2312" w:cs="仿宋_GB2312"/>
          <w:sz w:val="32"/>
          <w:szCs w:val="32"/>
        </w:rPr>
        <w:t>服务内容、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拟安排</w:t>
      </w:r>
      <w:r>
        <w:rPr>
          <w:rFonts w:hint="eastAsia" w:ascii="仿宋_GB2312" w:hAnsi="仿宋_GB2312" w:eastAsia="仿宋_GB2312" w:cs="仿宋_GB2312"/>
          <w:sz w:val="32"/>
          <w:szCs w:val="32"/>
        </w:rPr>
        <w:t>人员资质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等级</w:t>
      </w:r>
      <w:r>
        <w:rPr>
          <w:rFonts w:hint="eastAsia" w:ascii="仿宋_GB2312" w:hAnsi="仿宋_GB2312" w:eastAsia="仿宋_GB2312" w:cs="仿宋_GB2312"/>
          <w:sz w:val="32"/>
          <w:szCs w:val="32"/>
        </w:rPr>
        <w:t>、场次、人数、计费标准及测算过程。</w:t>
      </w:r>
    </w:p>
    <w:p w14:paraId="19D8E254">
      <w:pPr>
        <w:keepNext w:val="0"/>
        <w:keepLines w:val="0"/>
        <w:pageBreakBefore w:val="0"/>
        <w:widowControl w:val="0"/>
        <w:tabs>
          <w:tab w:val="center" w:pos="4153"/>
          <w:tab w:val="left" w:pos="63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2.活动/调研费用</w:t>
      </w:r>
    </w:p>
    <w:p w14:paraId="4EE063C5">
      <w:pPr>
        <w:keepNext w:val="0"/>
        <w:keepLines w:val="0"/>
        <w:pageBreakBefore w:val="0"/>
        <w:widowControl w:val="0"/>
        <w:tabs>
          <w:tab w:val="center" w:pos="4153"/>
          <w:tab w:val="left" w:pos="63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活动及调研相关支出按支出类型清晰列示，建议列明用途、数量、单位、单价及测算过程，尽量避免笼统表述。</w:t>
      </w:r>
    </w:p>
    <w:p w14:paraId="66292C97">
      <w:pPr>
        <w:keepNext w:val="0"/>
        <w:keepLines w:val="0"/>
        <w:pageBreakBefore w:val="0"/>
        <w:widowControl w:val="0"/>
        <w:tabs>
          <w:tab w:val="center" w:pos="4153"/>
          <w:tab w:val="left" w:pos="63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3.项目支持费：指开展项目中产生的其他必要支出费用等，项目支持费用应用于项目实施，不得变相作为申报机构利润，不超过（人员成本＋活动/调研费用）的10%。</w:t>
      </w:r>
    </w:p>
    <w:p w14:paraId="6A19B53E">
      <w:pPr>
        <w:keepNext w:val="0"/>
        <w:keepLines w:val="0"/>
        <w:pageBreakBefore w:val="0"/>
        <w:widowControl w:val="0"/>
        <w:tabs>
          <w:tab w:val="center" w:pos="4153"/>
          <w:tab w:val="left" w:pos="63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4.税金：根据机构纳税性质(小规模纳税人或一般纳税人)选择适用的税率，原则上仅可列报增值税，税金计算公式为（人员成本 + 活动/调研费用 + 项目支持费）× 税率，无税金产生则此行金额填0。</w:t>
      </w:r>
    </w:p>
    <w:p w14:paraId="270E301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其他事项说明</w:t>
      </w:r>
    </w:p>
    <w:p w14:paraId="523BA9C3">
      <w:pPr>
        <w:keepNext w:val="0"/>
        <w:keepLines w:val="0"/>
        <w:pageBreakBefore w:val="0"/>
        <w:widowControl w:val="0"/>
        <w:tabs>
          <w:tab w:val="center" w:pos="4153"/>
          <w:tab w:val="left" w:pos="63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1.小计、合计数据请保持勾稽一致，确保准确无误。</w:t>
      </w:r>
    </w:p>
    <w:p w14:paraId="187F1DB5">
      <w:pPr>
        <w:keepNext w:val="0"/>
        <w:keepLines w:val="0"/>
        <w:pageBreakBefore w:val="0"/>
        <w:widowControl w:val="0"/>
        <w:tabs>
          <w:tab w:val="center" w:pos="4153"/>
          <w:tab w:val="left" w:pos="63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2.请保持预算内容与实施方案一致，不得随意无依据列支。</w:t>
      </w:r>
    </w:p>
    <w:p w14:paraId="72C7A689">
      <w:pPr>
        <w:keepNext w:val="0"/>
        <w:keepLines w:val="0"/>
        <w:pageBreakBefore w:val="0"/>
        <w:widowControl w:val="0"/>
        <w:tabs>
          <w:tab w:val="center" w:pos="4153"/>
          <w:tab w:val="left" w:pos="63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3.金额较大、可循环使用的物资设备，须注明为购置或租赁。</w:t>
      </w:r>
    </w:p>
    <w:p w14:paraId="2B2DDD1C">
      <w:pPr>
        <w:keepNext w:val="0"/>
        <w:keepLines w:val="0"/>
        <w:pageBreakBefore w:val="0"/>
        <w:widowControl w:val="0"/>
        <w:tabs>
          <w:tab w:val="center" w:pos="4153"/>
          <w:tab w:val="left" w:pos="63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4.持续性服务、驻点服务类项目，须注明服务周期、服务时长及服务规模。</w:t>
      </w:r>
      <w:bookmarkStart w:id="0" w:name="_GoBack"/>
      <w:bookmarkEnd w:id="0"/>
    </w:p>
    <w:p w14:paraId="42F2A715">
      <w:pPr>
        <w:keepNext w:val="0"/>
        <w:keepLines w:val="0"/>
        <w:pageBreakBefore w:val="0"/>
        <w:widowControl w:val="0"/>
        <w:tabs>
          <w:tab w:val="center" w:pos="4153"/>
          <w:tab w:val="left" w:pos="63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9F80611">
      <w:pPr>
        <w:keepNext w:val="0"/>
        <w:keepLines w:val="0"/>
        <w:pageBreakBefore w:val="0"/>
        <w:widowControl w:val="0"/>
        <w:tabs>
          <w:tab w:val="center" w:pos="4153"/>
          <w:tab w:val="left" w:pos="63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0A7180D">
      <w:pPr>
        <w:keepNext w:val="0"/>
        <w:keepLines w:val="0"/>
        <w:pageBreakBefore w:val="0"/>
        <w:widowControl w:val="0"/>
        <w:tabs>
          <w:tab w:val="center" w:pos="4153"/>
          <w:tab w:val="left" w:pos="633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演示新手书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演示新手书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演示新手书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8F752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16C22E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B16C22E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64B9A2"/>
    <w:multiLevelType w:val="singleLevel"/>
    <w:tmpl w:val="3B64B9A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2N2U4MjE3N2VhYzdjMDgyN2EzMzI2NDBkMTUxODQifQ=="/>
  </w:docVars>
  <w:rsids>
    <w:rsidRoot w:val="35EA1AC4"/>
    <w:rsid w:val="00024C0B"/>
    <w:rsid w:val="00112EA7"/>
    <w:rsid w:val="001433CC"/>
    <w:rsid w:val="00240896"/>
    <w:rsid w:val="002557E9"/>
    <w:rsid w:val="003B1A44"/>
    <w:rsid w:val="003E605D"/>
    <w:rsid w:val="00567624"/>
    <w:rsid w:val="005B4C8E"/>
    <w:rsid w:val="00716786"/>
    <w:rsid w:val="008070ED"/>
    <w:rsid w:val="00807F63"/>
    <w:rsid w:val="008473F4"/>
    <w:rsid w:val="0087076B"/>
    <w:rsid w:val="00936CBD"/>
    <w:rsid w:val="009479FC"/>
    <w:rsid w:val="00963BD9"/>
    <w:rsid w:val="00977DFE"/>
    <w:rsid w:val="00986449"/>
    <w:rsid w:val="00C1045D"/>
    <w:rsid w:val="00C2673E"/>
    <w:rsid w:val="00CC0391"/>
    <w:rsid w:val="00D80AAF"/>
    <w:rsid w:val="00F105B7"/>
    <w:rsid w:val="00F6548A"/>
    <w:rsid w:val="05744D74"/>
    <w:rsid w:val="0E7B841A"/>
    <w:rsid w:val="0F569171"/>
    <w:rsid w:val="0FCF2058"/>
    <w:rsid w:val="15D91364"/>
    <w:rsid w:val="16DB0CA8"/>
    <w:rsid w:val="17216C1C"/>
    <w:rsid w:val="20D1675E"/>
    <w:rsid w:val="335E7168"/>
    <w:rsid w:val="336753C1"/>
    <w:rsid w:val="35EA1AC4"/>
    <w:rsid w:val="39FA6443"/>
    <w:rsid w:val="40C36B45"/>
    <w:rsid w:val="448A625F"/>
    <w:rsid w:val="59710566"/>
    <w:rsid w:val="59F502E5"/>
    <w:rsid w:val="5C7EEBCA"/>
    <w:rsid w:val="5FFAD226"/>
    <w:rsid w:val="686D1CEF"/>
    <w:rsid w:val="6A1D56B2"/>
    <w:rsid w:val="6A97563D"/>
    <w:rsid w:val="6BFC8AFC"/>
    <w:rsid w:val="733F9CF2"/>
    <w:rsid w:val="73DC6F23"/>
    <w:rsid w:val="76574D12"/>
    <w:rsid w:val="77DB903F"/>
    <w:rsid w:val="7ACDECD6"/>
    <w:rsid w:val="7BFF8139"/>
    <w:rsid w:val="7D6FAF68"/>
    <w:rsid w:val="7E7FAFDC"/>
    <w:rsid w:val="7F4F7D1A"/>
    <w:rsid w:val="7FBF73D8"/>
    <w:rsid w:val="7FFF39B1"/>
    <w:rsid w:val="A7FB806C"/>
    <w:rsid w:val="AEDA89D5"/>
    <w:rsid w:val="BFFE8D97"/>
    <w:rsid w:val="C7FE32AB"/>
    <w:rsid w:val="CFAE506D"/>
    <w:rsid w:val="D7F7D32F"/>
    <w:rsid w:val="DDF4C758"/>
    <w:rsid w:val="DFA99049"/>
    <w:rsid w:val="EB7D2340"/>
    <w:rsid w:val="EDF79371"/>
    <w:rsid w:val="EF4D8424"/>
    <w:rsid w:val="F8DC35FF"/>
    <w:rsid w:val="F9FD64D3"/>
    <w:rsid w:val="FBDD4617"/>
    <w:rsid w:val="FCF0A311"/>
    <w:rsid w:val="FEDFC42B"/>
    <w:rsid w:val="FF171F45"/>
    <w:rsid w:val="FF59B571"/>
    <w:rsid w:val="FFF63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日期 Char"/>
    <w:basedOn w:val="6"/>
    <w:link w:val="2"/>
    <w:qFormat/>
    <w:uiPriority w:val="0"/>
    <w:rPr>
      <w:kern w:val="2"/>
      <w:sz w:val="21"/>
      <w:szCs w:val="24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1">
    <w:name w:val="font1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2">
    <w:name w:val="font41"/>
    <w:basedOn w:val="6"/>
    <w:qFormat/>
    <w:uiPriority w:val="0"/>
    <w:rPr>
      <w:rFonts w:ascii="Arial" w:hAnsi="Arial" w:cs="Arial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1138</Words>
  <Characters>1147</Characters>
  <Lines>8</Lines>
  <Paragraphs>2</Paragraphs>
  <TotalTime>5</TotalTime>
  <ScaleCrop>false</ScaleCrop>
  <LinksUpToDate>false</LinksUpToDate>
  <CharactersWithSpaces>1147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2019-09-19T21:49:00Z</dcterms:created>
  <dc:creator>Administrator</dc:creator>
  <cp:lastModifiedBy>mmq</cp:lastModifiedBy>
  <cp:lastPrinted>2019-09-19T22:15:00Z</cp:lastPrinted>
  <dcterms:modified xsi:type="dcterms:W3CDTF">2026-05-06T15:22:20Z</dcterms:modified>
  <dc:title>通    知</dc:title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6CA4422DE5EA42F98EECE418C426E4DC_13</vt:lpwstr>
  </property>
  <property fmtid="{D5CDD505-2E9C-101B-9397-08002B2CF9AE}" pid="4" name="KSOTemplateDocerSaveRecord">
    <vt:lpwstr>eyJoZGlkIjoiMGI4Yzg2OTU5NGM2MzRiMjJlNjRmOWRiNzgyNWE1YTgiLCJ1c2VySWQiOiI0NDMyNjAyNjAifQ==</vt:lpwstr>
  </property>
</Properties>
</file>