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rFonts w:hint="default" w:ascii="仿宋_GB2312" w:hAnsi="仿宋_GB2312" w:eastAsia="仿宋_GB2312" w:cs="仿宋_GB2312"/>
          <w:color w:val="auto"/>
          <w:sz w:val="32"/>
          <w:szCs w:val="32"/>
          <w:lang w:val="en-US" w:eastAsia="zh-CN"/>
        </w:rPr>
      </w:pPr>
      <w:bookmarkStart w:id="0" w:name="RiseOffice_body"/>
    </w:p>
    <w:p>
      <w:pPr>
        <w:spacing w:line="560" w:lineRule="exact"/>
        <w:ind w:left="482" w:firstLine="0" w:firstLineChars="0"/>
        <w:jc w:val="center"/>
        <w:outlineLvl w:val="0"/>
        <w:rPr>
          <w:rFonts w:hint="eastAsia"/>
          <w:b/>
          <w:color w:val="auto"/>
          <w:szCs w:val="24"/>
        </w:rPr>
      </w:pPr>
      <w:r>
        <w:rPr>
          <w:rFonts w:hint="eastAsia" w:ascii="方正小标宋_GBK" w:hAnsi="方正小标宋_GBK" w:eastAsia="方正小标宋_GBK" w:cs="方正小标宋_GBK"/>
          <w:color w:val="auto"/>
          <w:sz w:val="44"/>
          <w:szCs w:val="44"/>
          <w:lang w:eastAsia="zh-CN"/>
        </w:rPr>
        <w:t>用水计划变更申请提交材料清单</w:t>
      </w:r>
    </w:p>
    <w:p>
      <w:pPr>
        <w:pStyle w:val="15"/>
        <w:spacing w:line="520" w:lineRule="exact"/>
        <w:ind w:left="482" w:firstLine="0" w:firstLineChars="0"/>
        <w:rPr>
          <w:rFonts w:hint="eastAsia"/>
          <w:b/>
          <w:color w:val="auto"/>
          <w:szCs w:val="24"/>
        </w:rPr>
      </w:pPr>
    </w:p>
    <w:p>
      <w:pPr>
        <w:pStyle w:val="15"/>
        <w:spacing w:line="520" w:lineRule="exact"/>
        <w:ind w:left="482" w:firstLine="0" w:firstLineChars="0"/>
        <w:outlineLvl w:val="0"/>
        <w:rPr>
          <w:rFonts w:hint="eastAsia" w:ascii="黑体" w:hAnsi="黑体" w:eastAsia="黑体" w:cs="黑体"/>
          <w:b w:val="0"/>
          <w:bCs/>
          <w:color w:val="auto"/>
          <w:sz w:val="28"/>
          <w:szCs w:val="28"/>
        </w:rPr>
      </w:pPr>
      <w:r>
        <w:rPr>
          <w:rFonts w:hint="eastAsia" w:ascii="黑体" w:hAnsi="黑体" w:eastAsia="黑体" w:cs="黑体"/>
          <w:b w:val="0"/>
          <w:bCs/>
          <w:color w:val="auto"/>
          <w:sz w:val="28"/>
          <w:szCs w:val="28"/>
        </w:rPr>
        <w:t>一、</w:t>
      </w:r>
      <w:r>
        <w:rPr>
          <w:rFonts w:hint="eastAsia" w:ascii="黑体" w:hAnsi="黑体" w:eastAsia="黑体" w:cs="黑体"/>
          <w:b w:val="0"/>
          <w:bCs/>
          <w:color w:val="auto"/>
          <w:sz w:val="28"/>
          <w:szCs w:val="28"/>
          <w:lang w:val="en-US" w:eastAsia="zh-CN"/>
        </w:rPr>
        <w:t>申请</w:t>
      </w:r>
      <w:r>
        <w:rPr>
          <w:rFonts w:hint="eastAsia" w:ascii="黑体" w:hAnsi="黑体" w:eastAsia="黑体" w:cs="黑体"/>
          <w:b w:val="0"/>
          <w:bCs/>
          <w:color w:val="auto"/>
          <w:sz w:val="28"/>
          <w:szCs w:val="28"/>
        </w:rPr>
        <w:t>途径</w:t>
      </w:r>
    </w:p>
    <w:p>
      <w:pPr>
        <w:pStyle w:val="15"/>
        <w:numPr>
          <w:ilvl w:val="0"/>
          <w:numId w:val="0"/>
        </w:numPr>
        <w:spacing w:line="520" w:lineRule="exact"/>
        <w:ind w:left="0" w:leftChars="0" w:firstLine="560"/>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单位用户对超计划加价收费有异议的，可以在接到加价收费通知后60日内向福田区水务主管部门书面提出用水计划变更申请，电子版扫描件发送至邮箱：swjszy@szft.gov.cn，咨询电话：【李工、袁工82918622】。</w:t>
      </w:r>
    </w:p>
    <w:p>
      <w:pPr>
        <w:pStyle w:val="15"/>
        <w:spacing w:line="520" w:lineRule="exact"/>
        <w:ind w:left="482" w:firstLine="0" w:firstLineChars="0"/>
        <w:outlineLvl w:val="0"/>
        <w:rPr>
          <w:rFonts w:hint="eastAsia" w:ascii="黑体" w:hAnsi="黑体" w:eastAsia="黑体" w:cs="黑体"/>
          <w:b w:val="0"/>
          <w:bCs/>
          <w:color w:val="auto"/>
          <w:sz w:val="28"/>
          <w:szCs w:val="28"/>
        </w:rPr>
      </w:pPr>
      <w:r>
        <w:rPr>
          <w:rFonts w:hint="eastAsia" w:ascii="黑体" w:hAnsi="黑体" w:eastAsia="黑体" w:cs="黑体"/>
          <w:b w:val="0"/>
          <w:bCs/>
          <w:color w:val="auto"/>
          <w:sz w:val="28"/>
          <w:szCs w:val="28"/>
        </w:rPr>
        <w:t>二、单位用户应提供的材料</w:t>
      </w:r>
    </w:p>
    <w:p>
      <w:pPr>
        <w:pStyle w:val="15"/>
        <w:numPr>
          <w:ilvl w:val="0"/>
          <w:numId w:val="0"/>
        </w:numPr>
        <w:spacing w:line="520" w:lineRule="exact"/>
        <w:ind w:left="0" w:leftChars="0" w:firstLine="56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val="en-US" w:eastAsia="zh-CN"/>
        </w:rPr>
        <w:t>1.</w:t>
      </w:r>
      <w:r>
        <w:rPr>
          <w:rFonts w:hint="eastAsia" w:ascii="仿宋_GB2312" w:hAnsi="仿宋_GB2312" w:eastAsia="仿宋_GB2312" w:cs="仿宋_GB2312"/>
          <w:color w:val="auto"/>
          <w:sz w:val="28"/>
          <w:szCs w:val="28"/>
          <w:lang w:eastAsia="zh-CN"/>
        </w:rPr>
        <w:t>用水计划变更申请</w:t>
      </w:r>
      <w:r>
        <w:rPr>
          <w:rFonts w:hint="eastAsia" w:ascii="仿宋_GB2312" w:hAnsi="仿宋_GB2312" w:eastAsia="仿宋_GB2312" w:cs="仿宋_GB2312"/>
          <w:color w:val="auto"/>
          <w:sz w:val="28"/>
          <w:szCs w:val="28"/>
        </w:rPr>
        <w:t>说明书；</w:t>
      </w:r>
    </w:p>
    <w:p>
      <w:pPr>
        <w:pStyle w:val="15"/>
        <w:numPr>
          <w:ilvl w:val="0"/>
          <w:numId w:val="0"/>
        </w:numPr>
        <w:spacing w:line="520" w:lineRule="exact"/>
        <w:ind w:left="0" w:leftChars="0" w:firstLine="56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val="en-US" w:eastAsia="zh-CN"/>
        </w:rPr>
        <w:t>2.</w:t>
      </w:r>
      <w:r>
        <w:rPr>
          <w:rFonts w:hint="eastAsia" w:ascii="仿宋_GB2312" w:hAnsi="仿宋_GB2312" w:eastAsia="仿宋_GB2312" w:cs="仿宋_GB2312"/>
          <w:color w:val="auto"/>
          <w:sz w:val="28"/>
          <w:szCs w:val="28"/>
        </w:rPr>
        <w:t>营业执照/行政事业单位法人证书的复印件；</w:t>
      </w:r>
    </w:p>
    <w:p>
      <w:pPr>
        <w:pStyle w:val="15"/>
        <w:numPr>
          <w:ilvl w:val="0"/>
          <w:numId w:val="0"/>
        </w:numPr>
        <w:spacing w:line="520" w:lineRule="exact"/>
        <w:ind w:left="0" w:leftChars="0" w:firstLine="56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val="en-US" w:eastAsia="zh-CN"/>
        </w:rPr>
        <w:t>3.</w:t>
      </w:r>
      <w:r>
        <w:rPr>
          <w:rFonts w:hint="eastAsia" w:ascii="仿宋_GB2312" w:hAnsi="仿宋_GB2312" w:eastAsia="仿宋_GB2312" w:cs="仿宋_GB2312"/>
          <w:color w:val="auto"/>
          <w:sz w:val="28"/>
          <w:szCs w:val="28"/>
        </w:rPr>
        <w:t>法定代表人身份证明</w:t>
      </w:r>
      <w:r>
        <w:rPr>
          <w:rFonts w:hint="eastAsia" w:ascii="仿宋_GB2312" w:hAnsi="仿宋_GB2312" w:eastAsia="仿宋_GB2312" w:cs="仿宋_GB2312"/>
          <w:color w:val="auto"/>
          <w:sz w:val="28"/>
          <w:szCs w:val="28"/>
          <w:lang w:val="en-US" w:eastAsia="zh-CN"/>
        </w:rPr>
        <w:t>书</w:t>
      </w:r>
      <w:r>
        <w:rPr>
          <w:rFonts w:hint="eastAsia" w:ascii="仿宋_GB2312" w:hAnsi="仿宋_GB2312" w:eastAsia="仿宋_GB2312" w:cs="仿宋_GB2312"/>
          <w:color w:val="auto"/>
          <w:sz w:val="28"/>
          <w:szCs w:val="28"/>
        </w:rPr>
        <w:t>；</w:t>
      </w:r>
    </w:p>
    <w:p>
      <w:pPr>
        <w:pStyle w:val="15"/>
        <w:numPr>
          <w:ilvl w:val="0"/>
          <w:numId w:val="0"/>
        </w:numPr>
        <w:spacing w:line="520" w:lineRule="exact"/>
        <w:ind w:left="0" w:leftChars="0" w:firstLine="56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val="en-US" w:eastAsia="zh-CN"/>
        </w:rPr>
        <w:t>4.办理</w:t>
      </w:r>
      <w:r>
        <w:rPr>
          <w:rFonts w:hint="eastAsia" w:ascii="仿宋_GB2312" w:hAnsi="仿宋_GB2312" w:eastAsia="仿宋_GB2312" w:cs="仿宋_GB2312"/>
          <w:color w:val="auto"/>
          <w:sz w:val="28"/>
          <w:szCs w:val="28"/>
        </w:rPr>
        <w:t>人</w:t>
      </w:r>
      <w:r>
        <w:rPr>
          <w:rFonts w:hint="eastAsia" w:ascii="仿宋_GB2312" w:hAnsi="仿宋_GB2312" w:eastAsia="仿宋_GB2312" w:cs="仿宋_GB2312"/>
          <w:color w:val="auto"/>
          <w:sz w:val="28"/>
          <w:szCs w:val="28"/>
          <w:lang w:val="en-US" w:eastAsia="zh-CN"/>
        </w:rPr>
        <w:t>和法人</w:t>
      </w:r>
      <w:r>
        <w:rPr>
          <w:rFonts w:hint="eastAsia" w:ascii="仿宋_GB2312" w:hAnsi="仿宋_GB2312" w:eastAsia="仿宋_GB2312" w:cs="仿宋_GB2312"/>
          <w:color w:val="auto"/>
          <w:sz w:val="28"/>
          <w:szCs w:val="28"/>
        </w:rPr>
        <w:t>身份证复印件；</w:t>
      </w:r>
    </w:p>
    <w:p>
      <w:pPr>
        <w:pStyle w:val="15"/>
        <w:numPr>
          <w:ilvl w:val="0"/>
          <w:numId w:val="0"/>
        </w:numPr>
        <w:spacing w:line="520" w:lineRule="exact"/>
        <w:ind w:left="0" w:leftChars="0" w:firstLine="56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val="en-US" w:eastAsia="zh-CN"/>
        </w:rPr>
        <w:t>5.</w:t>
      </w:r>
      <w:r>
        <w:rPr>
          <w:rFonts w:hint="eastAsia" w:ascii="仿宋_GB2312" w:hAnsi="仿宋_GB2312" w:eastAsia="仿宋_GB2312" w:cs="仿宋_GB2312"/>
          <w:color w:val="auto"/>
          <w:sz w:val="28"/>
          <w:szCs w:val="28"/>
        </w:rPr>
        <w:t>有委托代理人的，需提交《授权委托书》，注明委托事项，同时提交受委托代理人的身份证复印件；</w:t>
      </w:r>
    </w:p>
    <w:p>
      <w:pPr>
        <w:pStyle w:val="15"/>
        <w:spacing w:line="520" w:lineRule="exact"/>
        <w:ind w:firstLine="48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val="en-US" w:eastAsia="zh-CN"/>
        </w:rPr>
        <w:t>6.</w:t>
      </w:r>
      <w:r>
        <w:rPr>
          <w:rFonts w:hint="eastAsia" w:ascii="仿宋_GB2312" w:hAnsi="仿宋_GB2312" w:eastAsia="仿宋_GB2312" w:cs="仿宋_GB2312"/>
          <w:color w:val="auto"/>
          <w:sz w:val="28"/>
          <w:szCs w:val="28"/>
          <w:lang w:eastAsia="zh-CN"/>
        </w:rPr>
        <w:t>认为与用水计划变更情形的</w:t>
      </w:r>
      <w:r>
        <w:rPr>
          <w:rFonts w:hint="eastAsia" w:ascii="仿宋_GB2312" w:hAnsi="仿宋_GB2312" w:eastAsia="仿宋_GB2312" w:cs="仿宋_GB2312"/>
          <w:color w:val="auto"/>
          <w:sz w:val="28"/>
          <w:szCs w:val="28"/>
        </w:rPr>
        <w:t>相关证据材料，如：因供水企业抄表数据有误导致超计划用水的，提供供水企业出具的证明材料</w:t>
      </w:r>
      <w:r>
        <w:rPr>
          <w:rFonts w:hint="eastAsia" w:ascii="仿宋_GB2312" w:hAnsi="仿宋_GB2312" w:eastAsia="仿宋_GB2312" w:cs="仿宋_GB2312"/>
          <w:color w:val="auto"/>
          <w:sz w:val="28"/>
          <w:szCs w:val="28"/>
          <w:lang w:eastAsia="zh-CN"/>
        </w:rPr>
        <w:t>等</w:t>
      </w:r>
      <w:r>
        <w:rPr>
          <w:rFonts w:hint="eastAsia" w:ascii="仿宋_GB2312" w:hAnsi="仿宋_GB2312" w:eastAsia="仿宋_GB2312" w:cs="仿宋_GB2312"/>
          <w:color w:val="auto"/>
          <w:sz w:val="28"/>
          <w:szCs w:val="28"/>
        </w:rPr>
        <w:t>。</w:t>
      </w:r>
    </w:p>
    <w:p>
      <w:pPr>
        <w:pStyle w:val="15"/>
        <w:spacing w:line="520" w:lineRule="exact"/>
        <w:ind w:left="0" w:firstLine="560" w:firstLineChars="200"/>
        <w:outlineLvl w:val="0"/>
        <w:rPr>
          <w:rFonts w:hint="eastAsia" w:ascii="黑体" w:hAnsi="黑体" w:eastAsia="黑体" w:cs="黑体"/>
          <w:b w:val="0"/>
          <w:bCs/>
          <w:color w:val="auto"/>
          <w:sz w:val="28"/>
          <w:szCs w:val="28"/>
        </w:rPr>
      </w:pPr>
      <w:r>
        <w:rPr>
          <w:rFonts w:hint="eastAsia" w:ascii="黑体" w:hAnsi="黑体" w:eastAsia="黑体" w:cs="黑体"/>
          <w:b w:val="0"/>
          <w:bCs/>
          <w:color w:val="auto"/>
          <w:sz w:val="28"/>
          <w:szCs w:val="28"/>
        </w:rPr>
        <w:t>三、情况说明书应载明的事项</w:t>
      </w:r>
    </w:p>
    <w:p>
      <w:pPr>
        <w:pStyle w:val="15"/>
        <w:numPr>
          <w:ilvl w:val="0"/>
          <w:numId w:val="0"/>
        </w:numPr>
        <w:spacing w:line="520" w:lineRule="exact"/>
        <w:ind w:left="0" w:leftChars="0" w:firstLine="56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val="en-US" w:eastAsia="zh-CN"/>
        </w:rPr>
        <w:t>1.</w:t>
      </w:r>
      <w:r>
        <w:rPr>
          <w:rFonts w:hint="eastAsia" w:ascii="仿宋_GB2312" w:hAnsi="仿宋_GB2312" w:eastAsia="仿宋_GB2312" w:cs="仿宋_GB2312"/>
          <w:color w:val="auto"/>
          <w:sz w:val="28"/>
          <w:szCs w:val="28"/>
        </w:rPr>
        <w:t>用户名称、用户编号、住所地和联系人的姓名、职务、联系电话。</w:t>
      </w:r>
    </w:p>
    <w:p>
      <w:pPr>
        <w:pStyle w:val="15"/>
        <w:numPr>
          <w:ilvl w:val="0"/>
          <w:numId w:val="0"/>
        </w:numPr>
        <w:spacing w:line="520" w:lineRule="exact"/>
        <w:ind w:left="0" w:leftChars="0" w:firstLine="56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val="en-US" w:eastAsia="zh-CN"/>
        </w:rPr>
        <w:t>2.</w:t>
      </w:r>
      <w:r>
        <w:rPr>
          <w:rFonts w:hint="eastAsia" w:ascii="仿宋_GB2312" w:hAnsi="仿宋_GB2312" w:eastAsia="仿宋_GB2312" w:cs="仿宋_GB2312"/>
          <w:color w:val="auto"/>
          <w:sz w:val="28"/>
          <w:szCs w:val="28"/>
        </w:rPr>
        <w:t>有异议的《超计划用水加价水费征收通知单》的编号。一份说明书仅能对应一份通知单。</w:t>
      </w:r>
    </w:p>
    <w:p>
      <w:pPr>
        <w:pStyle w:val="15"/>
        <w:numPr>
          <w:ilvl w:val="0"/>
          <w:numId w:val="0"/>
        </w:numPr>
        <w:spacing w:line="520" w:lineRule="exact"/>
        <w:ind w:left="0" w:leftChars="0" w:firstLine="56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val="en-US" w:eastAsia="zh-CN"/>
        </w:rPr>
        <w:t>3.</w:t>
      </w:r>
      <w:r>
        <w:rPr>
          <w:rFonts w:hint="eastAsia" w:ascii="仿宋_GB2312" w:hAnsi="仿宋_GB2312" w:eastAsia="仿宋_GB2312" w:cs="仿宋_GB2312"/>
          <w:color w:val="auto"/>
          <w:sz w:val="28"/>
          <w:szCs w:val="28"/>
        </w:rPr>
        <w:t>具体异议和所根据的事实、理由。</w:t>
      </w:r>
    </w:p>
    <w:p>
      <w:pPr>
        <w:spacing w:line="520" w:lineRule="exact"/>
        <w:ind w:firstLine="562" w:firstLineChars="200"/>
        <w:rPr>
          <w:rFonts w:hint="eastAsia"/>
          <w:b/>
          <w:bCs/>
          <w:color w:val="auto"/>
        </w:rPr>
      </w:pPr>
      <w:r>
        <w:rPr>
          <w:rFonts w:hint="eastAsia" w:ascii="仿宋_GB2312" w:hAnsi="仿宋_GB2312" w:eastAsia="仿宋_GB2312" w:cs="仿宋_GB2312"/>
          <w:b/>
          <w:bCs/>
          <w:color w:val="auto"/>
          <w:sz w:val="28"/>
          <w:szCs w:val="28"/>
        </w:rPr>
        <w:t>单位用户所提供的上述材料均应加盖单位公章。</w:t>
      </w:r>
    </w:p>
    <w:p>
      <w:pPr>
        <w:adjustRightInd w:val="0"/>
        <w:snapToGrid w:val="0"/>
        <w:spacing w:line="360" w:lineRule="auto"/>
        <w:jc w:val="center"/>
        <w:outlineLvl w:val="1"/>
        <w:rPr>
          <w:rFonts w:hint="eastAsia" w:ascii="方正小标宋_GBK" w:hAnsi="方正小标宋_GBK" w:eastAsia="方正小标宋_GBK" w:cs="方正小标宋_GBK"/>
          <w:b w:val="0"/>
          <w:bCs w:val="0"/>
          <w:color w:val="auto"/>
          <w:sz w:val="40"/>
          <w:szCs w:val="22"/>
        </w:rPr>
      </w:pPr>
      <w:r>
        <w:rPr>
          <w:rFonts w:hint="eastAsia" w:ascii="方正小标宋_GBK" w:hAnsi="方正小标宋_GBK" w:eastAsia="方正小标宋_GBK" w:cs="方正小标宋_GBK"/>
          <w:b w:val="0"/>
          <w:bCs w:val="0"/>
          <w:color w:val="auto"/>
          <w:sz w:val="40"/>
          <w:szCs w:val="22"/>
          <w:lang w:eastAsia="zh-CN"/>
        </w:rPr>
        <w:br w:type="page"/>
      </w:r>
      <w:r>
        <w:rPr>
          <w:rFonts w:hint="eastAsia" w:ascii="方正小标宋_GBK" w:hAnsi="方正小标宋_GBK" w:eastAsia="方正小标宋_GBK" w:cs="方正小标宋_GBK"/>
          <w:b w:val="0"/>
          <w:bCs w:val="0"/>
          <w:color w:val="auto"/>
          <w:sz w:val="40"/>
          <w:szCs w:val="22"/>
          <w:lang w:eastAsia="zh-CN"/>
        </w:rPr>
        <w:t>用水计划变更申请</w:t>
      </w:r>
      <w:r>
        <w:rPr>
          <w:rFonts w:hint="eastAsia" w:ascii="方正小标宋_GBK" w:hAnsi="方正小标宋_GBK" w:eastAsia="方正小标宋_GBK" w:cs="方正小标宋_GBK"/>
          <w:b w:val="0"/>
          <w:bCs w:val="0"/>
          <w:color w:val="auto"/>
          <w:sz w:val="40"/>
          <w:szCs w:val="22"/>
        </w:rPr>
        <w:t>说明书</w:t>
      </w:r>
    </w:p>
    <w:p>
      <w:pPr>
        <w:adjustRightInd w:val="0"/>
        <w:snapToGrid w:val="0"/>
        <w:spacing w:before="157" w:beforeLines="50" w:line="360" w:lineRule="auto"/>
        <w:rPr>
          <w:rFonts w:hint="eastAsia"/>
          <w:color w:val="auto"/>
        </w:rPr>
      </w:pPr>
      <w:r>
        <w:rPr>
          <w:rFonts w:hint="eastAsia"/>
          <w:color w:val="auto"/>
        </w:rPr>
        <w:t xml:space="preserve">用户编号：                                      </w:t>
      </w:r>
      <w:r>
        <w:rPr>
          <w:color w:val="auto"/>
        </w:rPr>
        <w:t xml:space="preserve">   </w:t>
      </w:r>
      <w:r>
        <w:rPr>
          <w:rFonts w:hint="eastAsia"/>
          <w:color w:val="auto"/>
        </w:rPr>
        <w:t>日期：</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25"/>
        <w:gridCol w:w="1134"/>
        <w:gridCol w:w="1134"/>
        <w:gridCol w:w="1181"/>
        <w:gridCol w:w="1824"/>
        <w:gridCol w:w="16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25" w:type="dxa"/>
            <w:noWrap w:val="0"/>
            <w:vAlign w:val="center"/>
          </w:tcPr>
          <w:p>
            <w:pPr>
              <w:jc w:val="center"/>
              <w:rPr>
                <w:rFonts w:hint="eastAsia"/>
                <w:bCs/>
                <w:color w:val="auto"/>
                <w:sz w:val="22"/>
                <w:szCs w:val="22"/>
              </w:rPr>
            </w:pPr>
            <w:r>
              <w:rPr>
                <w:rFonts w:hint="eastAsia"/>
                <w:bCs/>
                <w:color w:val="auto"/>
                <w:sz w:val="22"/>
                <w:szCs w:val="22"/>
              </w:rPr>
              <w:t>用户名称</w:t>
            </w:r>
          </w:p>
          <w:p>
            <w:pPr>
              <w:jc w:val="center"/>
              <w:rPr>
                <w:rFonts w:hint="eastAsia"/>
                <w:bCs/>
                <w:color w:val="auto"/>
                <w:sz w:val="22"/>
                <w:szCs w:val="22"/>
              </w:rPr>
            </w:pPr>
            <w:r>
              <w:rPr>
                <w:rFonts w:hint="eastAsia"/>
                <w:bCs/>
                <w:color w:val="auto"/>
                <w:sz w:val="22"/>
                <w:szCs w:val="22"/>
              </w:rPr>
              <w:t>（盖章）</w:t>
            </w:r>
          </w:p>
        </w:tc>
        <w:tc>
          <w:tcPr>
            <w:tcW w:w="6899" w:type="dxa"/>
            <w:gridSpan w:val="5"/>
            <w:noWrap w:val="0"/>
            <w:vAlign w:val="center"/>
          </w:tcPr>
          <w:p>
            <w:pPr>
              <w:jc w:val="center"/>
              <w:rPr>
                <w:b/>
                <w:bCs/>
                <w:color w:val="auto"/>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jc w:val="center"/>
        </w:trPr>
        <w:tc>
          <w:tcPr>
            <w:tcW w:w="2025" w:type="dxa"/>
            <w:noWrap w:val="0"/>
            <w:vAlign w:val="center"/>
          </w:tcPr>
          <w:p>
            <w:pPr>
              <w:jc w:val="center"/>
              <w:rPr>
                <w:rFonts w:hint="eastAsia"/>
                <w:bCs/>
                <w:color w:val="auto"/>
                <w:sz w:val="22"/>
                <w:szCs w:val="22"/>
              </w:rPr>
            </w:pPr>
            <w:r>
              <w:rPr>
                <w:rFonts w:hint="eastAsia"/>
                <w:bCs/>
                <w:color w:val="auto"/>
                <w:sz w:val="22"/>
                <w:szCs w:val="22"/>
              </w:rPr>
              <w:t>住所地</w:t>
            </w:r>
          </w:p>
        </w:tc>
        <w:tc>
          <w:tcPr>
            <w:tcW w:w="3449" w:type="dxa"/>
            <w:gridSpan w:val="3"/>
            <w:noWrap w:val="0"/>
            <w:vAlign w:val="center"/>
          </w:tcPr>
          <w:p>
            <w:pPr>
              <w:jc w:val="center"/>
              <w:rPr>
                <w:b/>
                <w:bCs/>
                <w:color w:val="auto"/>
                <w:sz w:val="22"/>
                <w:szCs w:val="22"/>
              </w:rPr>
            </w:pPr>
          </w:p>
        </w:tc>
        <w:tc>
          <w:tcPr>
            <w:tcW w:w="1824" w:type="dxa"/>
            <w:noWrap w:val="0"/>
            <w:vAlign w:val="center"/>
          </w:tcPr>
          <w:p>
            <w:pPr>
              <w:jc w:val="center"/>
              <w:rPr>
                <w:rFonts w:hint="eastAsia"/>
                <w:bCs/>
                <w:color w:val="auto"/>
                <w:sz w:val="22"/>
                <w:szCs w:val="22"/>
              </w:rPr>
            </w:pPr>
            <w:r>
              <w:rPr>
                <w:rFonts w:hint="eastAsia"/>
                <w:bCs/>
                <w:color w:val="auto"/>
                <w:sz w:val="22"/>
                <w:szCs w:val="22"/>
              </w:rPr>
              <w:t>邮政编码</w:t>
            </w:r>
          </w:p>
        </w:tc>
        <w:tc>
          <w:tcPr>
            <w:tcW w:w="1626" w:type="dxa"/>
            <w:noWrap w:val="0"/>
            <w:vAlign w:val="center"/>
          </w:tcPr>
          <w:p>
            <w:pPr>
              <w:jc w:val="center"/>
              <w:rPr>
                <w:b/>
                <w:bCs/>
                <w:color w:val="auto"/>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jc w:val="center"/>
        </w:trPr>
        <w:tc>
          <w:tcPr>
            <w:tcW w:w="2025" w:type="dxa"/>
            <w:noWrap w:val="0"/>
            <w:vAlign w:val="center"/>
          </w:tcPr>
          <w:p>
            <w:pPr>
              <w:jc w:val="center"/>
              <w:rPr>
                <w:rFonts w:hint="eastAsia"/>
                <w:bCs/>
                <w:color w:val="auto"/>
                <w:sz w:val="22"/>
                <w:szCs w:val="22"/>
              </w:rPr>
            </w:pPr>
            <w:r>
              <w:rPr>
                <w:rFonts w:hint="eastAsia"/>
                <w:bCs/>
                <w:color w:val="auto"/>
                <w:sz w:val="22"/>
                <w:szCs w:val="22"/>
              </w:rPr>
              <w:t>联系人</w:t>
            </w:r>
          </w:p>
        </w:tc>
        <w:tc>
          <w:tcPr>
            <w:tcW w:w="1134" w:type="dxa"/>
            <w:noWrap w:val="0"/>
            <w:vAlign w:val="center"/>
          </w:tcPr>
          <w:p>
            <w:pPr>
              <w:jc w:val="center"/>
              <w:rPr>
                <w:b/>
                <w:bCs/>
                <w:color w:val="auto"/>
                <w:sz w:val="22"/>
                <w:szCs w:val="22"/>
              </w:rPr>
            </w:pPr>
          </w:p>
        </w:tc>
        <w:tc>
          <w:tcPr>
            <w:tcW w:w="1134" w:type="dxa"/>
            <w:noWrap w:val="0"/>
            <w:vAlign w:val="center"/>
          </w:tcPr>
          <w:p>
            <w:pPr>
              <w:jc w:val="center"/>
              <w:rPr>
                <w:color w:val="auto"/>
                <w:sz w:val="22"/>
                <w:szCs w:val="22"/>
              </w:rPr>
            </w:pPr>
            <w:r>
              <w:rPr>
                <w:rFonts w:hint="eastAsia"/>
                <w:color w:val="auto"/>
                <w:sz w:val="22"/>
                <w:szCs w:val="22"/>
              </w:rPr>
              <w:t>职务</w:t>
            </w:r>
          </w:p>
        </w:tc>
        <w:tc>
          <w:tcPr>
            <w:tcW w:w="1181" w:type="dxa"/>
            <w:noWrap w:val="0"/>
            <w:vAlign w:val="center"/>
          </w:tcPr>
          <w:p>
            <w:pPr>
              <w:jc w:val="center"/>
              <w:rPr>
                <w:color w:val="auto"/>
                <w:sz w:val="22"/>
                <w:szCs w:val="22"/>
              </w:rPr>
            </w:pPr>
          </w:p>
        </w:tc>
        <w:tc>
          <w:tcPr>
            <w:tcW w:w="1824" w:type="dxa"/>
            <w:noWrap w:val="0"/>
            <w:vAlign w:val="center"/>
          </w:tcPr>
          <w:p>
            <w:pPr>
              <w:jc w:val="center"/>
              <w:rPr>
                <w:bCs/>
                <w:color w:val="auto"/>
                <w:sz w:val="22"/>
                <w:szCs w:val="22"/>
              </w:rPr>
            </w:pPr>
            <w:r>
              <w:rPr>
                <w:rFonts w:hint="eastAsia"/>
                <w:bCs/>
                <w:color w:val="auto"/>
                <w:sz w:val="22"/>
                <w:szCs w:val="22"/>
              </w:rPr>
              <w:t>联系电话</w:t>
            </w:r>
          </w:p>
        </w:tc>
        <w:tc>
          <w:tcPr>
            <w:tcW w:w="1626" w:type="dxa"/>
            <w:noWrap w:val="0"/>
            <w:vAlign w:val="center"/>
          </w:tcPr>
          <w:p>
            <w:pPr>
              <w:jc w:val="center"/>
              <w:rPr>
                <w:b/>
                <w:bCs/>
                <w:color w:val="auto"/>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1" w:hRule="atLeast"/>
          <w:jc w:val="center"/>
        </w:trPr>
        <w:tc>
          <w:tcPr>
            <w:tcW w:w="2025" w:type="dxa"/>
            <w:tcBorders>
              <w:bottom w:val="single" w:color="auto" w:sz="4" w:space="0"/>
            </w:tcBorders>
            <w:noWrap w:val="0"/>
            <w:vAlign w:val="center"/>
          </w:tcPr>
          <w:p>
            <w:pPr>
              <w:adjustRightInd w:val="0"/>
              <w:snapToGrid w:val="0"/>
              <w:spacing w:line="240" w:lineRule="atLeast"/>
              <w:jc w:val="center"/>
              <w:rPr>
                <w:bCs/>
                <w:color w:val="auto"/>
                <w:sz w:val="22"/>
                <w:szCs w:val="22"/>
              </w:rPr>
            </w:pPr>
            <w:r>
              <w:rPr>
                <w:bCs/>
                <w:color w:val="auto"/>
                <w:sz w:val="22"/>
                <w:szCs w:val="22"/>
              </w:rPr>
              <w:t>《超计划用水加价水费征收通知单》</w:t>
            </w:r>
          </w:p>
          <w:p>
            <w:pPr>
              <w:adjustRightInd w:val="0"/>
              <w:snapToGrid w:val="0"/>
              <w:spacing w:line="240" w:lineRule="atLeast"/>
              <w:jc w:val="center"/>
              <w:rPr>
                <w:rFonts w:hint="eastAsia"/>
                <w:bCs/>
                <w:color w:val="auto"/>
                <w:sz w:val="22"/>
                <w:szCs w:val="22"/>
              </w:rPr>
            </w:pPr>
            <w:r>
              <w:rPr>
                <w:rFonts w:hint="eastAsia"/>
                <w:bCs/>
                <w:color w:val="auto"/>
                <w:sz w:val="22"/>
                <w:szCs w:val="22"/>
              </w:rPr>
              <w:t>编号</w:t>
            </w:r>
          </w:p>
        </w:tc>
        <w:tc>
          <w:tcPr>
            <w:tcW w:w="6899" w:type="dxa"/>
            <w:gridSpan w:val="5"/>
            <w:tcBorders>
              <w:bottom w:val="single" w:color="auto" w:sz="4" w:space="0"/>
            </w:tcBorders>
            <w:noWrap w:val="0"/>
            <w:vAlign w:val="top"/>
          </w:tcPr>
          <w:p>
            <w:pPr>
              <w:rPr>
                <w:b/>
                <w:bCs/>
                <w:color w:val="auto"/>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01" w:hRule="atLeast"/>
          <w:jc w:val="center"/>
        </w:trPr>
        <w:tc>
          <w:tcPr>
            <w:tcW w:w="2025" w:type="dxa"/>
            <w:tcBorders>
              <w:bottom w:val="single" w:color="auto" w:sz="4" w:space="0"/>
            </w:tcBorders>
            <w:noWrap w:val="0"/>
            <w:vAlign w:val="center"/>
          </w:tcPr>
          <w:p>
            <w:pPr>
              <w:adjustRightInd w:val="0"/>
              <w:snapToGrid w:val="0"/>
              <w:spacing w:line="240" w:lineRule="atLeast"/>
              <w:jc w:val="center"/>
              <w:rPr>
                <w:rFonts w:hint="eastAsia" w:eastAsia="宋体"/>
                <w:bCs/>
                <w:color w:val="auto"/>
                <w:sz w:val="20"/>
                <w:szCs w:val="22"/>
                <w:lang w:eastAsia="zh-CN"/>
              </w:rPr>
            </w:pPr>
            <w:r>
              <w:rPr>
                <w:rFonts w:hint="eastAsia"/>
                <w:bCs/>
                <w:color w:val="auto"/>
                <w:sz w:val="22"/>
                <w:szCs w:val="22"/>
              </w:rPr>
              <w:t>具体</w:t>
            </w:r>
            <w:r>
              <w:rPr>
                <w:rFonts w:hint="eastAsia"/>
                <w:bCs/>
                <w:color w:val="auto"/>
                <w:sz w:val="22"/>
                <w:szCs w:val="22"/>
                <w:lang w:eastAsia="zh-CN"/>
              </w:rPr>
              <w:t>申请事项</w:t>
            </w:r>
          </w:p>
        </w:tc>
        <w:tc>
          <w:tcPr>
            <w:tcW w:w="6899" w:type="dxa"/>
            <w:gridSpan w:val="5"/>
            <w:tcBorders>
              <w:bottom w:val="single" w:color="auto" w:sz="4" w:space="0"/>
            </w:tcBorders>
            <w:noWrap w:val="0"/>
            <w:vAlign w:val="top"/>
          </w:tcPr>
          <w:p>
            <w:pPr>
              <w:rPr>
                <w:b/>
                <w:bCs/>
                <w:color w:val="auto"/>
                <w:sz w:val="22"/>
                <w:szCs w:val="22"/>
              </w:rPr>
            </w:pPr>
          </w:p>
          <w:p>
            <w:pPr>
              <w:rPr>
                <w:b/>
                <w:bCs/>
                <w:color w:val="auto"/>
                <w:sz w:val="22"/>
                <w:szCs w:val="22"/>
              </w:rPr>
            </w:pPr>
          </w:p>
          <w:p>
            <w:pPr>
              <w:rPr>
                <w:rFonts w:hint="eastAsia"/>
                <w:b/>
                <w:bCs/>
                <w:color w:val="auto"/>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4" w:hRule="atLeast"/>
          <w:jc w:val="center"/>
        </w:trPr>
        <w:tc>
          <w:tcPr>
            <w:tcW w:w="2025" w:type="dxa"/>
            <w:noWrap w:val="0"/>
            <w:vAlign w:val="center"/>
          </w:tcPr>
          <w:p>
            <w:pPr>
              <w:jc w:val="center"/>
              <w:rPr>
                <w:rFonts w:hint="eastAsia" w:eastAsia="宋体"/>
                <w:bCs/>
                <w:color w:val="auto"/>
                <w:sz w:val="22"/>
                <w:szCs w:val="22"/>
                <w:lang w:eastAsia="zh-CN"/>
              </w:rPr>
            </w:pPr>
            <w:r>
              <w:rPr>
                <w:rFonts w:hint="eastAsia"/>
                <w:bCs/>
                <w:color w:val="auto"/>
                <w:sz w:val="22"/>
                <w:szCs w:val="22"/>
                <w:lang w:eastAsia="zh-CN"/>
              </w:rPr>
              <w:t>变更情形</w:t>
            </w:r>
          </w:p>
        </w:tc>
        <w:tc>
          <w:tcPr>
            <w:tcW w:w="6899" w:type="dxa"/>
            <w:gridSpan w:val="5"/>
            <w:noWrap w:val="0"/>
            <w:vAlign w:val="center"/>
          </w:tcPr>
          <w:p>
            <w:pPr>
              <w:adjustRightInd w:val="0"/>
              <w:snapToGrid w:val="0"/>
              <w:spacing w:before="0" w:beforeLines="0" w:line="240" w:lineRule="atLeast"/>
              <w:jc w:val="left"/>
              <w:rPr>
                <w:rFonts w:hint="eastAsia"/>
                <w:bCs/>
                <w:color w:val="auto"/>
                <w:sz w:val="22"/>
                <w:szCs w:val="22"/>
              </w:rPr>
            </w:pPr>
            <w:r>
              <w:rPr>
                <w:rFonts w:hint="eastAsia"/>
                <w:bCs/>
                <w:color w:val="auto"/>
                <w:sz w:val="22"/>
                <w:szCs w:val="22"/>
                <w:lang w:eastAsia="zh-CN"/>
              </w:rPr>
              <w:t>□</w:t>
            </w:r>
            <w:r>
              <w:rPr>
                <w:rFonts w:hint="eastAsia" w:ascii="Calibri" w:hAnsi="Calibri" w:eastAsia="宋体" w:cs="Times New Roman"/>
                <w:bCs/>
                <w:color w:val="auto"/>
                <w:sz w:val="22"/>
                <w:szCs w:val="22"/>
              </w:rPr>
              <w:t>用水计划指标数据、供水企业抄表数据有误导致超计划用水的</w:t>
            </w:r>
            <w:r>
              <w:rPr>
                <w:rFonts w:hint="eastAsia" w:ascii="Calibri" w:hAnsi="Calibri" w:eastAsia="宋体" w:cs="Times New Roman"/>
                <w:bCs/>
                <w:color w:val="auto"/>
                <w:sz w:val="22"/>
                <w:szCs w:val="22"/>
                <w:lang w:eastAsia="zh-CN"/>
              </w:rPr>
              <w:t>；</w:t>
            </w:r>
          </w:p>
          <w:p>
            <w:pPr>
              <w:adjustRightInd w:val="0"/>
              <w:snapToGrid w:val="0"/>
              <w:spacing w:before="0" w:beforeLines="0" w:line="240" w:lineRule="atLeast"/>
              <w:jc w:val="left"/>
              <w:rPr>
                <w:rFonts w:hint="eastAsia"/>
                <w:bCs/>
                <w:color w:val="auto"/>
                <w:sz w:val="22"/>
                <w:szCs w:val="22"/>
              </w:rPr>
            </w:pPr>
            <w:r>
              <w:rPr>
                <w:rFonts w:hint="eastAsia"/>
                <w:bCs/>
                <w:color w:val="auto"/>
                <w:sz w:val="22"/>
                <w:szCs w:val="22"/>
                <w:lang w:eastAsia="zh-CN"/>
              </w:rPr>
              <w:t>□</w:t>
            </w:r>
            <w:r>
              <w:rPr>
                <w:rFonts w:hint="eastAsia" w:ascii="Calibri" w:hAnsi="Calibri" w:eastAsia="宋体" w:cs="Times New Roman"/>
                <w:bCs/>
                <w:color w:val="auto"/>
                <w:sz w:val="22"/>
                <w:szCs w:val="22"/>
              </w:rPr>
              <w:t>用户有证据证明《用水计划通知单》未及时送达并非因其过错的</w:t>
            </w:r>
            <w:r>
              <w:rPr>
                <w:rFonts w:hint="eastAsia" w:ascii="Calibri" w:hAnsi="Calibri" w:eastAsia="宋体" w:cs="Times New Roman"/>
                <w:bCs/>
                <w:color w:val="auto"/>
                <w:sz w:val="22"/>
                <w:szCs w:val="22"/>
                <w:lang w:eastAsia="zh-CN"/>
              </w:rPr>
              <w:t>；</w:t>
            </w:r>
          </w:p>
          <w:p>
            <w:pPr>
              <w:adjustRightInd w:val="0"/>
              <w:snapToGrid w:val="0"/>
              <w:spacing w:before="0" w:beforeLines="0" w:line="240" w:lineRule="atLeast"/>
              <w:jc w:val="left"/>
              <w:rPr>
                <w:rFonts w:hint="eastAsia"/>
                <w:bCs/>
                <w:color w:val="auto"/>
                <w:sz w:val="22"/>
                <w:szCs w:val="22"/>
              </w:rPr>
            </w:pPr>
            <w:r>
              <w:rPr>
                <w:rFonts w:hint="eastAsia"/>
                <w:bCs/>
                <w:color w:val="auto"/>
                <w:sz w:val="22"/>
                <w:szCs w:val="22"/>
                <w:lang w:eastAsia="zh-CN"/>
              </w:rPr>
              <w:t>□</w:t>
            </w:r>
            <w:r>
              <w:rPr>
                <w:rFonts w:hint="eastAsia" w:ascii="Calibri" w:hAnsi="Calibri" w:eastAsia="宋体" w:cs="Times New Roman"/>
                <w:bCs/>
                <w:color w:val="auto"/>
                <w:sz w:val="22"/>
                <w:szCs w:val="22"/>
              </w:rPr>
              <w:t>当月实际用水量超过月度计划用水量50%以上，但用户能证明其不存在过错</w:t>
            </w:r>
            <w:r>
              <w:rPr>
                <w:rFonts w:hint="eastAsia" w:cs="Times New Roman"/>
                <w:bCs/>
                <w:color w:val="auto"/>
                <w:sz w:val="22"/>
                <w:szCs w:val="22"/>
                <w:lang w:eastAsia="zh-CN"/>
              </w:rPr>
              <w:t>或者</w:t>
            </w:r>
            <w:r>
              <w:rPr>
                <w:rFonts w:hint="eastAsia" w:ascii="Calibri" w:hAnsi="Calibri" w:eastAsia="宋体" w:cs="Times New Roman"/>
                <w:bCs/>
                <w:color w:val="auto"/>
                <w:sz w:val="22"/>
                <w:szCs w:val="22"/>
              </w:rPr>
              <w:t>浪费，用水行为科学、合理</w:t>
            </w:r>
            <w:r>
              <w:rPr>
                <w:rFonts w:hint="eastAsia" w:cs="Times New Roman"/>
                <w:bCs/>
                <w:color w:val="auto"/>
                <w:sz w:val="22"/>
                <w:szCs w:val="22"/>
                <w:lang w:eastAsia="zh-CN"/>
              </w:rPr>
              <w:t>，</w:t>
            </w:r>
            <w:r>
              <w:rPr>
                <w:rFonts w:hint="eastAsia" w:ascii="Calibri" w:hAnsi="Calibri" w:eastAsia="宋体" w:cs="Times New Roman"/>
                <w:bCs/>
                <w:color w:val="auto"/>
                <w:sz w:val="22"/>
                <w:szCs w:val="22"/>
                <w:lang w:eastAsia="zh-CN"/>
              </w:rPr>
              <w:t>通过水平衡测试或落实各项节水措</w:t>
            </w:r>
            <w:r>
              <w:rPr>
                <w:rFonts w:hint="eastAsia" w:ascii="Calibri" w:hAnsi="Calibri" w:eastAsia="宋体" w:cs="Times New Roman"/>
                <w:bCs/>
                <w:color w:val="auto"/>
                <w:sz w:val="22"/>
                <w:szCs w:val="22"/>
              </w:rPr>
              <w:t>的</w:t>
            </w:r>
            <w:r>
              <w:rPr>
                <w:rFonts w:hint="eastAsia" w:ascii="Calibri" w:hAnsi="Calibri" w:eastAsia="宋体" w:cs="Times New Roman"/>
                <w:bCs/>
                <w:color w:val="auto"/>
                <w:sz w:val="22"/>
                <w:szCs w:val="22"/>
                <w:lang w:eastAsia="zh-CN"/>
              </w:rPr>
              <w:t>；</w:t>
            </w:r>
          </w:p>
          <w:p>
            <w:pPr>
              <w:adjustRightInd w:val="0"/>
              <w:snapToGrid w:val="0"/>
              <w:spacing w:before="0" w:beforeLines="0" w:line="240" w:lineRule="atLeast"/>
              <w:jc w:val="left"/>
              <w:rPr>
                <w:rFonts w:hint="eastAsia" w:eastAsia="宋体"/>
                <w:bCs/>
                <w:color w:val="auto"/>
                <w:sz w:val="22"/>
                <w:szCs w:val="22"/>
                <w:lang w:eastAsia="zh-CN"/>
              </w:rPr>
            </w:pPr>
            <w:r>
              <w:rPr>
                <w:rFonts w:hint="eastAsia"/>
                <w:bCs/>
                <w:color w:val="auto"/>
                <w:sz w:val="22"/>
                <w:szCs w:val="22"/>
                <w:lang w:eastAsia="zh-CN"/>
              </w:rPr>
              <w:t>□</w:t>
            </w:r>
            <w:r>
              <w:rPr>
                <w:rFonts w:hint="eastAsia" w:ascii="Calibri" w:hAnsi="Calibri" w:eastAsia="宋体" w:cs="Times New Roman"/>
                <w:bCs/>
                <w:color w:val="auto"/>
                <w:sz w:val="22"/>
                <w:szCs w:val="22"/>
              </w:rPr>
              <w:t>因供水管突发爆裂、毁损导致超计划，用户24小时内发现，且发现后3小时内止水并及时修复管道的</w:t>
            </w:r>
            <w:r>
              <w:rPr>
                <w:rFonts w:hint="eastAsia"/>
                <w:bCs/>
                <w:color w:val="auto"/>
                <w:sz w:val="22"/>
                <w:szCs w:val="22"/>
                <w:lang w:eastAsia="zh-CN"/>
              </w:rPr>
              <w:t>；</w:t>
            </w:r>
          </w:p>
          <w:p>
            <w:pPr>
              <w:adjustRightInd w:val="0"/>
              <w:snapToGrid w:val="0"/>
              <w:spacing w:before="0" w:beforeLines="0" w:after="0" w:afterLines="0" w:line="240" w:lineRule="atLeast"/>
              <w:jc w:val="left"/>
              <w:rPr>
                <w:rFonts w:hint="eastAsia"/>
                <w:bCs/>
                <w:color w:val="auto"/>
                <w:sz w:val="22"/>
                <w:szCs w:val="22"/>
              </w:rPr>
            </w:pPr>
            <w:r>
              <w:rPr>
                <w:rFonts w:hint="eastAsia"/>
                <w:bCs/>
                <w:color w:val="auto"/>
                <w:sz w:val="22"/>
                <w:szCs w:val="22"/>
                <w:lang w:eastAsia="zh-CN"/>
              </w:rPr>
              <w:t>□</w:t>
            </w:r>
            <w:r>
              <w:rPr>
                <w:rFonts w:hint="eastAsia" w:ascii="Calibri" w:hAnsi="Calibri" w:eastAsia="宋体" w:cs="Times New Roman"/>
                <w:bCs/>
                <w:color w:val="auto"/>
                <w:sz w:val="22"/>
                <w:szCs w:val="22"/>
              </w:rPr>
              <w:t>因军事、保密、消防、环境提升、公共突发事件、自然灾害等原因</w:t>
            </w:r>
            <w:r>
              <w:rPr>
                <w:rFonts w:hint="eastAsia" w:ascii="Calibri" w:hAnsi="Calibri" w:eastAsia="宋体" w:cs="Times New Roman"/>
                <w:bCs/>
                <w:color w:val="auto"/>
                <w:sz w:val="22"/>
                <w:szCs w:val="22"/>
                <w:lang w:eastAsia="zh-CN"/>
              </w:rPr>
              <w:t>导致</w:t>
            </w:r>
            <w:r>
              <w:rPr>
                <w:rFonts w:hint="eastAsia" w:ascii="Calibri" w:hAnsi="Calibri" w:eastAsia="宋体" w:cs="Times New Roman"/>
                <w:bCs/>
                <w:color w:val="auto"/>
                <w:sz w:val="22"/>
                <w:szCs w:val="22"/>
              </w:rPr>
              <w:t>超计划</w:t>
            </w:r>
            <w:r>
              <w:rPr>
                <w:rFonts w:hint="eastAsia" w:ascii="Calibri" w:hAnsi="Calibri" w:eastAsia="宋体" w:cs="Times New Roman"/>
                <w:bCs/>
                <w:color w:val="auto"/>
                <w:sz w:val="22"/>
                <w:szCs w:val="22"/>
                <w:lang w:eastAsia="zh-CN"/>
              </w:rPr>
              <w:t>用水</w:t>
            </w:r>
            <w:r>
              <w:rPr>
                <w:rFonts w:hint="eastAsia" w:ascii="Calibri" w:hAnsi="Calibri" w:eastAsia="宋体" w:cs="Times New Roman"/>
                <w:bCs/>
                <w:color w:val="auto"/>
                <w:sz w:val="22"/>
                <w:szCs w:val="22"/>
              </w:rPr>
              <w:t>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0" w:hRule="atLeast"/>
          <w:jc w:val="center"/>
        </w:trPr>
        <w:tc>
          <w:tcPr>
            <w:tcW w:w="2025" w:type="dxa"/>
            <w:noWrap w:val="0"/>
            <w:vAlign w:val="center"/>
          </w:tcPr>
          <w:p>
            <w:pPr>
              <w:jc w:val="center"/>
              <w:rPr>
                <w:rFonts w:hint="eastAsia"/>
                <w:bCs/>
                <w:color w:val="auto"/>
                <w:sz w:val="22"/>
                <w:szCs w:val="22"/>
              </w:rPr>
            </w:pPr>
            <w:r>
              <w:rPr>
                <w:rFonts w:hint="eastAsia"/>
                <w:bCs/>
                <w:color w:val="auto"/>
                <w:sz w:val="22"/>
                <w:szCs w:val="22"/>
              </w:rPr>
              <w:t>证据材料目录</w:t>
            </w:r>
          </w:p>
        </w:tc>
        <w:tc>
          <w:tcPr>
            <w:tcW w:w="6899" w:type="dxa"/>
            <w:gridSpan w:val="5"/>
            <w:noWrap w:val="0"/>
            <w:vAlign w:val="top"/>
          </w:tcPr>
          <w:p>
            <w:pPr>
              <w:ind w:left="-107" w:leftChars="-51" w:firstLine="112" w:firstLineChars="51"/>
              <w:rPr>
                <w:rFonts w:hint="eastAsia"/>
                <w:color w:val="auto"/>
                <w:sz w:val="22"/>
                <w:szCs w:val="22"/>
              </w:rPr>
            </w:pPr>
          </w:p>
          <w:p>
            <w:pPr>
              <w:rPr>
                <w:color w:val="auto"/>
                <w:sz w:val="22"/>
                <w:szCs w:val="22"/>
              </w:rPr>
            </w:pPr>
          </w:p>
          <w:p>
            <w:pPr>
              <w:rPr>
                <w:rFonts w:hint="eastAsia"/>
                <w:color w:val="auto"/>
                <w:sz w:val="22"/>
                <w:szCs w:val="22"/>
              </w:rPr>
            </w:pPr>
          </w:p>
          <w:p>
            <w:pPr>
              <w:rPr>
                <w:rFonts w:hint="eastAsia"/>
                <w:color w:val="auto"/>
                <w:sz w:val="22"/>
                <w:szCs w:val="22"/>
              </w:rPr>
            </w:pPr>
            <w:r>
              <w:rPr>
                <w:rFonts w:hint="eastAsia"/>
                <w:color w:val="auto"/>
                <w:sz w:val="22"/>
                <w:szCs w:val="22"/>
              </w:rPr>
              <w:t>（注：在表后附上具体证据材料）</w:t>
            </w:r>
          </w:p>
        </w:tc>
      </w:tr>
    </w:tbl>
    <w:p>
      <w:pPr>
        <w:rPr>
          <w:color w:val="auto"/>
        </w:rPr>
      </w:pPr>
    </w:p>
    <w:tbl>
      <w:tblPr>
        <w:tblStyle w:val="6"/>
        <w:tblW w:w="0" w:type="auto"/>
        <w:tblInd w:w="108" w:type="dxa"/>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Layout w:type="fixed"/>
        <w:tblCellMar>
          <w:top w:w="0" w:type="dxa"/>
          <w:left w:w="108" w:type="dxa"/>
          <w:bottom w:w="0" w:type="dxa"/>
          <w:right w:w="108" w:type="dxa"/>
        </w:tblCellMar>
      </w:tblPr>
      <w:tblGrid>
        <w:gridCol w:w="2410"/>
        <w:gridCol w:w="6521"/>
      </w:tblGrid>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23" w:hRule="atLeast"/>
        </w:trPr>
        <w:tc>
          <w:tcPr>
            <w:tcW w:w="8931" w:type="dxa"/>
            <w:gridSpan w:val="2"/>
            <w:tcBorders>
              <w:top w:val="single" w:color="auto" w:sz="4" w:space="0"/>
              <w:left w:val="single" w:color="auto" w:sz="4" w:space="0"/>
              <w:bottom w:val="single" w:color="auto" w:sz="4" w:space="0"/>
              <w:right w:val="single" w:color="auto" w:sz="4" w:space="0"/>
            </w:tcBorders>
            <w:noWrap w:val="0"/>
            <w:vAlign w:val="center"/>
          </w:tcPr>
          <w:p>
            <w:pPr>
              <w:spacing w:before="50" w:after="165" w:afterLines="50" w:line="240" w:lineRule="auto"/>
              <w:jc w:val="center"/>
              <w:rPr>
                <w:rFonts w:ascii="华文中宋" w:hAnsi="华文中宋" w:eastAsia="华文中宋"/>
                <w:b/>
                <w:bCs/>
                <w:color w:val="auto"/>
                <w:sz w:val="22"/>
                <w:szCs w:val="22"/>
              </w:rPr>
            </w:pPr>
            <w:r>
              <w:rPr>
                <w:rFonts w:hint="eastAsia" w:ascii="华文中宋" w:hAnsi="华文中宋" w:eastAsia="华文中宋"/>
                <w:b w:val="0"/>
                <w:bCs w:val="0"/>
                <w:color w:val="auto"/>
                <w:sz w:val="36"/>
                <w:szCs w:val="28"/>
                <w:lang w:val="en-US" w:eastAsia="zh-CN"/>
              </w:rPr>
              <w:t>温馨</w:t>
            </w:r>
            <w:r>
              <w:rPr>
                <w:rFonts w:hint="eastAsia" w:ascii="华文中宋" w:hAnsi="华文中宋" w:eastAsia="华文中宋"/>
                <w:b w:val="0"/>
                <w:bCs w:val="0"/>
                <w:color w:val="auto"/>
                <w:sz w:val="36"/>
                <w:szCs w:val="28"/>
              </w:rPr>
              <w:t>提示</w:t>
            </w:r>
          </w:p>
        </w:tc>
      </w:tr>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23" w:hRule="atLeast"/>
        </w:trPr>
        <w:tc>
          <w:tcPr>
            <w:tcW w:w="8931"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before="50" w:after="165" w:afterLines="50" w:line="560" w:lineRule="exact"/>
              <w:textAlignment w:val="auto"/>
              <w:rPr>
                <w:rFonts w:hint="eastAsia" w:eastAsia="宋体"/>
                <w:color w:val="auto"/>
                <w:sz w:val="22"/>
                <w:szCs w:val="22"/>
                <w:lang w:val="en-US" w:eastAsia="zh-CN"/>
              </w:rPr>
            </w:pPr>
            <w:r>
              <w:rPr>
                <w:rFonts w:hint="eastAsia" w:eastAsia="宋体"/>
                <w:color w:val="auto"/>
                <w:sz w:val="22"/>
                <w:szCs w:val="22"/>
                <w:lang w:val="en-US" w:eastAsia="zh-CN"/>
              </w:rPr>
              <w:t>为方便单位用户，帮助单位用户避免常见的风险，现根据《深圳市节约用水条例》、《深圳市计划用水办法》等规定，将常见的异议受理风险提示如下：</w:t>
            </w:r>
          </w:p>
        </w:tc>
      </w:tr>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23" w:hRule="atLeast"/>
        </w:trPr>
        <w:tc>
          <w:tcPr>
            <w:tcW w:w="24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50" w:after="165" w:afterLines="50" w:line="560" w:lineRule="exact"/>
              <w:textAlignment w:val="auto"/>
              <w:rPr>
                <w:rFonts w:hint="eastAsia" w:eastAsia="宋体"/>
                <w:color w:val="auto"/>
                <w:sz w:val="21"/>
                <w:szCs w:val="21"/>
                <w:lang w:val="en-US" w:eastAsia="zh-CN"/>
              </w:rPr>
            </w:pPr>
            <w:r>
              <w:rPr>
                <w:rFonts w:hint="eastAsia" w:eastAsia="宋体"/>
                <w:color w:val="auto"/>
                <w:sz w:val="21"/>
                <w:szCs w:val="21"/>
                <w:lang w:val="en-US" w:eastAsia="zh-CN"/>
              </w:rPr>
              <w:t>1.不符合条件</w:t>
            </w:r>
          </w:p>
        </w:tc>
        <w:tc>
          <w:tcPr>
            <w:tcW w:w="6521"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before="50" w:after="165" w:afterLines="50" w:line="560" w:lineRule="exact"/>
              <w:textAlignment w:val="auto"/>
              <w:rPr>
                <w:rFonts w:hint="eastAsia" w:eastAsia="宋体"/>
                <w:color w:val="auto"/>
                <w:sz w:val="21"/>
                <w:szCs w:val="21"/>
                <w:lang w:val="en-US" w:eastAsia="zh-CN"/>
              </w:rPr>
            </w:pPr>
            <w:r>
              <w:rPr>
                <w:rFonts w:hint="eastAsia" w:eastAsia="宋体"/>
                <w:color w:val="auto"/>
                <w:sz w:val="21"/>
                <w:szCs w:val="21"/>
                <w:lang w:val="en-US" w:eastAsia="zh-CN"/>
              </w:rPr>
              <w:t>单位用户异议提出不符合规定条件（如主体不适格）的，不予受理。</w:t>
            </w:r>
          </w:p>
        </w:tc>
      </w:tr>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23" w:hRule="atLeast"/>
        </w:trPr>
        <w:tc>
          <w:tcPr>
            <w:tcW w:w="2410" w:type="dxa"/>
            <w:tcBorders>
              <w:top w:val="single" w:color="auto" w:sz="4" w:space="0"/>
              <w:left w:val="single" w:color="auto" w:sz="4" w:space="0"/>
              <w:bottom w:val="single" w:color="auto" w:sz="4" w:space="0"/>
              <w:right w:val="single" w:color="auto" w:sz="4" w:space="0"/>
            </w:tcBorders>
            <w:noWrap w:val="0"/>
            <w:vAlign w:val="center"/>
          </w:tcPr>
          <w:p>
            <w:pPr>
              <w:pStyle w:val="15"/>
              <w:widowControl/>
              <w:numPr>
                <w:ilvl w:val="0"/>
                <w:numId w:val="0"/>
              </w:numPr>
              <w:spacing w:before="50" w:after="165" w:afterLines="50" w:line="240" w:lineRule="auto"/>
              <w:ind w:firstLine="0" w:firstLineChars="0"/>
              <w:jc w:val="left"/>
              <w:rPr>
                <w:rFonts w:hint="eastAsia" w:ascii="Calibri" w:hAnsi="Calibri" w:eastAsia="宋体" w:cs="Times New Roman"/>
                <w:color w:val="auto"/>
                <w:kern w:val="2"/>
                <w:sz w:val="21"/>
                <w:szCs w:val="21"/>
                <w:lang w:val="en-US" w:eastAsia="zh-CN" w:bidi="ar-SA"/>
              </w:rPr>
            </w:pPr>
            <w:r>
              <w:rPr>
                <w:rFonts w:hint="eastAsia" w:ascii="Calibri" w:hAnsi="Calibri" w:eastAsia="宋体" w:cs="Times New Roman"/>
                <w:color w:val="auto"/>
                <w:kern w:val="2"/>
                <w:sz w:val="21"/>
                <w:szCs w:val="21"/>
                <w:lang w:val="en-US" w:eastAsia="zh-CN" w:bidi="ar-SA"/>
              </w:rPr>
              <w:t>2.超过时效</w:t>
            </w:r>
          </w:p>
        </w:tc>
        <w:tc>
          <w:tcPr>
            <w:tcW w:w="6521" w:type="dxa"/>
            <w:tcBorders>
              <w:top w:val="single" w:color="auto" w:sz="4" w:space="0"/>
              <w:left w:val="single" w:color="auto" w:sz="4" w:space="0"/>
              <w:bottom w:val="single" w:color="auto" w:sz="4" w:space="0"/>
              <w:right w:val="single" w:color="auto" w:sz="4" w:space="0"/>
            </w:tcBorders>
            <w:noWrap w:val="0"/>
            <w:vAlign w:val="top"/>
          </w:tcPr>
          <w:p>
            <w:pPr>
              <w:spacing w:before="50" w:after="165" w:afterLines="50" w:line="240" w:lineRule="auto"/>
              <w:rPr>
                <w:rFonts w:hint="eastAsia" w:ascii="Calibri" w:hAnsi="Calibri" w:eastAsia="宋体" w:cs="Times New Roman"/>
                <w:color w:val="auto"/>
                <w:kern w:val="2"/>
                <w:sz w:val="21"/>
                <w:szCs w:val="21"/>
                <w:lang w:val="en-US" w:eastAsia="zh-CN" w:bidi="ar-SA"/>
              </w:rPr>
            </w:pPr>
            <w:r>
              <w:rPr>
                <w:rFonts w:hint="eastAsia" w:ascii="Calibri" w:hAnsi="Calibri" w:eastAsia="宋体" w:cs="Times New Roman"/>
                <w:color w:val="auto"/>
                <w:kern w:val="2"/>
                <w:sz w:val="21"/>
                <w:szCs w:val="21"/>
                <w:lang w:val="en-US" w:eastAsia="zh-CN" w:bidi="ar-SA"/>
              </w:rPr>
              <w:t>单位用户对加价收费有异议，可以在接到加价收费通知后60日内按照计划用水管理权限向水务主管部门书面提出，并提供相关证明材料。超过规定期限的不予受理。</w:t>
            </w:r>
          </w:p>
        </w:tc>
      </w:tr>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23" w:hRule="atLeast"/>
        </w:trPr>
        <w:tc>
          <w:tcPr>
            <w:tcW w:w="2410" w:type="dxa"/>
            <w:tcBorders>
              <w:top w:val="single" w:color="auto" w:sz="4" w:space="0"/>
              <w:left w:val="single" w:color="auto" w:sz="4" w:space="0"/>
              <w:bottom w:val="single" w:color="auto" w:sz="4" w:space="0"/>
              <w:right w:val="single" w:color="auto" w:sz="4" w:space="0"/>
            </w:tcBorders>
            <w:noWrap w:val="0"/>
            <w:vAlign w:val="center"/>
          </w:tcPr>
          <w:p>
            <w:pPr>
              <w:pStyle w:val="15"/>
              <w:widowControl/>
              <w:numPr>
                <w:ilvl w:val="0"/>
                <w:numId w:val="0"/>
              </w:numPr>
              <w:spacing w:before="50" w:after="165" w:afterLines="50" w:line="240" w:lineRule="auto"/>
              <w:ind w:firstLine="0" w:firstLineChars="0"/>
              <w:jc w:val="left"/>
              <w:rPr>
                <w:rFonts w:hint="eastAsia" w:ascii="Calibri" w:hAnsi="Calibri" w:eastAsia="宋体" w:cs="Times New Roman"/>
                <w:color w:val="auto"/>
                <w:kern w:val="2"/>
                <w:sz w:val="21"/>
                <w:szCs w:val="21"/>
                <w:lang w:val="en-US" w:eastAsia="zh-CN" w:bidi="ar-SA"/>
              </w:rPr>
            </w:pPr>
            <w:r>
              <w:rPr>
                <w:rFonts w:hint="eastAsia" w:ascii="Calibri" w:hAnsi="Calibri" w:eastAsia="宋体" w:cs="Times New Roman"/>
                <w:color w:val="auto"/>
                <w:kern w:val="2"/>
                <w:sz w:val="21"/>
                <w:szCs w:val="21"/>
                <w:lang w:val="en-US" w:eastAsia="zh-CN" w:bidi="ar-SA"/>
              </w:rPr>
              <w:t>3.不提交或者不充分提交证据</w:t>
            </w:r>
          </w:p>
        </w:tc>
        <w:tc>
          <w:tcPr>
            <w:tcW w:w="6521" w:type="dxa"/>
            <w:tcBorders>
              <w:top w:val="single" w:color="auto" w:sz="4" w:space="0"/>
              <w:left w:val="single" w:color="auto" w:sz="4" w:space="0"/>
              <w:bottom w:val="single" w:color="auto" w:sz="4" w:space="0"/>
              <w:right w:val="single" w:color="auto" w:sz="4" w:space="0"/>
            </w:tcBorders>
            <w:noWrap w:val="0"/>
            <w:vAlign w:val="top"/>
          </w:tcPr>
          <w:p>
            <w:pPr>
              <w:spacing w:before="50" w:after="165" w:afterLines="50" w:line="240" w:lineRule="auto"/>
              <w:rPr>
                <w:rFonts w:hint="eastAsia" w:ascii="Calibri" w:hAnsi="Calibri" w:eastAsia="宋体" w:cs="Times New Roman"/>
                <w:color w:val="auto"/>
                <w:kern w:val="2"/>
                <w:sz w:val="21"/>
                <w:szCs w:val="21"/>
                <w:lang w:val="en-US" w:eastAsia="zh-CN" w:bidi="ar-SA"/>
              </w:rPr>
            </w:pPr>
            <w:r>
              <w:rPr>
                <w:rFonts w:hint="eastAsia" w:ascii="Calibri" w:hAnsi="Calibri" w:eastAsia="宋体" w:cs="Times New Roman"/>
                <w:color w:val="auto"/>
                <w:kern w:val="2"/>
                <w:sz w:val="21"/>
                <w:szCs w:val="21"/>
                <w:lang w:val="en-US" w:eastAsia="zh-CN" w:bidi="ar-SA"/>
              </w:rPr>
              <w:t>单位用户提出变更用水计划的，应提交证据证明。不能提交相应的证据或者提交的证据证明不了有关事实的，可能面临不利的后果。</w:t>
            </w:r>
          </w:p>
        </w:tc>
      </w:tr>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23" w:hRule="atLeast"/>
        </w:trPr>
        <w:tc>
          <w:tcPr>
            <w:tcW w:w="2410" w:type="dxa"/>
            <w:tcBorders>
              <w:top w:val="single" w:color="auto" w:sz="4" w:space="0"/>
              <w:left w:val="single" w:color="auto" w:sz="4" w:space="0"/>
              <w:bottom w:val="single" w:color="auto" w:sz="4" w:space="0"/>
              <w:right w:val="single" w:color="auto" w:sz="4" w:space="0"/>
            </w:tcBorders>
            <w:noWrap w:val="0"/>
            <w:vAlign w:val="center"/>
          </w:tcPr>
          <w:p>
            <w:pPr>
              <w:pStyle w:val="15"/>
              <w:widowControl/>
              <w:numPr>
                <w:ilvl w:val="0"/>
                <w:numId w:val="0"/>
              </w:numPr>
              <w:spacing w:before="50" w:after="165" w:afterLines="50" w:line="240" w:lineRule="auto"/>
              <w:ind w:firstLine="0" w:firstLineChars="0"/>
              <w:jc w:val="left"/>
              <w:rPr>
                <w:rFonts w:hint="eastAsia" w:ascii="Calibri" w:hAnsi="Calibri" w:eastAsia="宋体" w:cs="Times New Roman"/>
                <w:color w:val="auto"/>
                <w:kern w:val="2"/>
                <w:sz w:val="21"/>
                <w:szCs w:val="21"/>
                <w:lang w:val="en-US" w:eastAsia="zh-CN" w:bidi="ar-SA"/>
              </w:rPr>
            </w:pPr>
            <w:r>
              <w:rPr>
                <w:rFonts w:hint="eastAsia" w:ascii="Calibri" w:hAnsi="Calibri" w:eastAsia="宋体" w:cs="Times New Roman"/>
                <w:color w:val="auto"/>
                <w:kern w:val="2"/>
                <w:sz w:val="21"/>
                <w:szCs w:val="21"/>
                <w:lang w:val="en-US" w:eastAsia="zh-CN" w:bidi="ar-SA"/>
              </w:rPr>
              <w:t>4.超过时限提交证据</w:t>
            </w:r>
          </w:p>
        </w:tc>
        <w:tc>
          <w:tcPr>
            <w:tcW w:w="6521" w:type="dxa"/>
            <w:tcBorders>
              <w:top w:val="single" w:color="auto" w:sz="4" w:space="0"/>
              <w:left w:val="single" w:color="auto" w:sz="4" w:space="0"/>
              <w:bottom w:val="single" w:color="auto" w:sz="4" w:space="0"/>
              <w:right w:val="single" w:color="auto" w:sz="4" w:space="0"/>
            </w:tcBorders>
            <w:noWrap w:val="0"/>
            <w:vAlign w:val="top"/>
          </w:tcPr>
          <w:p>
            <w:pPr>
              <w:spacing w:before="50" w:after="165" w:afterLines="50" w:line="240" w:lineRule="auto"/>
              <w:rPr>
                <w:rFonts w:hint="eastAsia" w:ascii="Calibri" w:hAnsi="Calibri" w:eastAsia="宋体" w:cs="Times New Roman"/>
                <w:color w:val="auto"/>
                <w:kern w:val="2"/>
                <w:sz w:val="21"/>
                <w:szCs w:val="21"/>
                <w:lang w:val="en-US" w:eastAsia="zh-CN" w:bidi="ar-SA"/>
              </w:rPr>
            </w:pPr>
            <w:r>
              <w:rPr>
                <w:rFonts w:hint="eastAsia" w:ascii="Calibri" w:hAnsi="Calibri" w:eastAsia="宋体" w:cs="Times New Roman"/>
                <w:color w:val="auto"/>
                <w:kern w:val="2"/>
                <w:sz w:val="21"/>
                <w:szCs w:val="21"/>
                <w:lang w:val="en-US" w:eastAsia="zh-CN" w:bidi="ar-SA"/>
              </w:rPr>
              <w:t>单位用户向水务主管部门提交的证据，应当在</w:t>
            </w:r>
            <w:bookmarkStart w:id="6" w:name="_GoBack"/>
            <w:bookmarkEnd w:id="6"/>
            <w:r>
              <w:rPr>
                <w:rFonts w:hint="eastAsia" w:ascii="Calibri" w:hAnsi="Calibri" w:eastAsia="宋体" w:cs="Times New Roman"/>
                <w:color w:val="auto"/>
                <w:kern w:val="2"/>
                <w:sz w:val="21"/>
                <w:szCs w:val="21"/>
                <w:lang w:val="en-US" w:eastAsia="zh-CN" w:bidi="ar-SA"/>
              </w:rPr>
              <w:t>接到加价收费通知后60日内完成。超过上述期限提交的，视为放弃举证的权利。</w:t>
            </w:r>
          </w:p>
        </w:tc>
      </w:tr>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23" w:hRule="atLeast"/>
        </w:trPr>
        <w:tc>
          <w:tcPr>
            <w:tcW w:w="2410" w:type="dxa"/>
            <w:tcBorders>
              <w:top w:val="single" w:color="auto" w:sz="4" w:space="0"/>
              <w:left w:val="single" w:color="auto" w:sz="4" w:space="0"/>
              <w:bottom w:val="single" w:color="auto" w:sz="4" w:space="0"/>
              <w:right w:val="single" w:color="auto" w:sz="4" w:space="0"/>
            </w:tcBorders>
            <w:noWrap w:val="0"/>
            <w:vAlign w:val="center"/>
          </w:tcPr>
          <w:p>
            <w:pPr>
              <w:pStyle w:val="15"/>
              <w:widowControl/>
              <w:numPr>
                <w:ilvl w:val="0"/>
                <w:numId w:val="0"/>
              </w:numPr>
              <w:spacing w:before="50" w:after="165" w:afterLines="50" w:line="240" w:lineRule="auto"/>
              <w:ind w:firstLine="0" w:firstLineChars="0"/>
              <w:jc w:val="left"/>
              <w:rPr>
                <w:rFonts w:hint="eastAsia" w:ascii="Calibri" w:hAnsi="Calibri" w:eastAsia="宋体" w:cs="Times New Roman"/>
                <w:color w:val="auto"/>
                <w:kern w:val="2"/>
                <w:sz w:val="21"/>
                <w:szCs w:val="21"/>
                <w:lang w:val="en-US" w:eastAsia="zh-CN" w:bidi="ar-SA"/>
              </w:rPr>
            </w:pPr>
            <w:r>
              <w:rPr>
                <w:rFonts w:hint="eastAsia" w:ascii="Calibri" w:hAnsi="Calibri" w:eastAsia="宋体" w:cs="Times New Roman"/>
                <w:color w:val="auto"/>
                <w:kern w:val="2"/>
                <w:sz w:val="21"/>
                <w:szCs w:val="21"/>
                <w:lang w:val="en-US" w:eastAsia="zh-CN" w:bidi="ar-SA"/>
              </w:rPr>
              <w:t>5.不提交原始证据</w:t>
            </w:r>
          </w:p>
        </w:tc>
        <w:tc>
          <w:tcPr>
            <w:tcW w:w="6521" w:type="dxa"/>
            <w:tcBorders>
              <w:top w:val="single" w:color="auto" w:sz="4" w:space="0"/>
              <w:left w:val="single" w:color="auto" w:sz="4" w:space="0"/>
              <w:bottom w:val="single" w:color="auto" w:sz="4" w:space="0"/>
              <w:right w:val="single" w:color="auto" w:sz="4" w:space="0"/>
            </w:tcBorders>
            <w:noWrap w:val="0"/>
            <w:vAlign w:val="top"/>
          </w:tcPr>
          <w:p>
            <w:pPr>
              <w:spacing w:before="50" w:after="165" w:afterLines="50" w:line="240" w:lineRule="auto"/>
              <w:rPr>
                <w:rFonts w:hint="eastAsia" w:ascii="Calibri" w:hAnsi="Calibri" w:eastAsia="宋体" w:cs="Times New Roman"/>
                <w:color w:val="auto"/>
                <w:kern w:val="2"/>
                <w:sz w:val="21"/>
                <w:szCs w:val="21"/>
                <w:lang w:val="en-US" w:eastAsia="zh-CN" w:bidi="ar-SA"/>
              </w:rPr>
            </w:pPr>
            <w:r>
              <w:rPr>
                <w:rFonts w:hint="eastAsia" w:ascii="Calibri" w:hAnsi="Calibri" w:eastAsia="宋体" w:cs="Times New Roman"/>
                <w:color w:val="auto"/>
                <w:kern w:val="2"/>
                <w:sz w:val="21"/>
                <w:szCs w:val="21"/>
                <w:lang w:val="en-US" w:eastAsia="zh-CN" w:bidi="ar-SA"/>
              </w:rPr>
              <w:t>单位用户向水务主管部门提交证据，应当提交原件或者原物，特殊情况下也可以提交经水务主管部门核对无异的复制件或者复制品。提交的证据不符合上述条件的，可能影响证据的证明力，甚至可能不被采信。</w:t>
            </w:r>
          </w:p>
        </w:tc>
      </w:tr>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23" w:hRule="atLeast"/>
        </w:trPr>
        <w:tc>
          <w:tcPr>
            <w:tcW w:w="2410" w:type="dxa"/>
            <w:tcBorders>
              <w:top w:val="single" w:color="auto" w:sz="4" w:space="0"/>
              <w:left w:val="single" w:color="auto" w:sz="4" w:space="0"/>
              <w:bottom w:val="single" w:color="auto" w:sz="4" w:space="0"/>
              <w:right w:val="single" w:color="auto" w:sz="4" w:space="0"/>
            </w:tcBorders>
            <w:noWrap w:val="0"/>
            <w:vAlign w:val="center"/>
          </w:tcPr>
          <w:p>
            <w:pPr>
              <w:pStyle w:val="15"/>
              <w:widowControl/>
              <w:numPr>
                <w:ilvl w:val="0"/>
                <w:numId w:val="0"/>
              </w:numPr>
              <w:spacing w:before="50" w:after="165" w:afterLines="50" w:line="240" w:lineRule="auto"/>
              <w:ind w:left="0" w:firstLine="0" w:firstLineChars="0"/>
              <w:jc w:val="left"/>
              <w:rPr>
                <w:rFonts w:ascii="宋体" w:hAnsi="宋体"/>
                <w:color w:val="auto"/>
                <w:sz w:val="22"/>
                <w:szCs w:val="22"/>
              </w:rPr>
            </w:pPr>
            <w:r>
              <w:rPr>
                <w:rFonts w:hint="eastAsia" w:ascii="Calibri" w:hAnsi="Calibri" w:eastAsia="宋体" w:cs="Times New Roman"/>
                <w:color w:val="auto"/>
                <w:kern w:val="2"/>
                <w:sz w:val="21"/>
                <w:szCs w:val="21"/>
                <w:lang w:val="en-US" w:eastAsia="zh-CN" w:bidi="ar-SA"/>
              </w:rPr>
              <w:t>6.送达邮箱不准确</w:t>
            </w:r>
          </w:p>
        </w:tc>
        <w:tc>
          <w:tcPr>
            <w:tcW w:w="6521" w:type="dxa"/>
            <w:tcBorders>
              <w:top w:val="single" w:color="auto" w:sz="4" w:space="0"/>
              <w:left w:val="single" w:color="auto" w:sz="4" w:space="0"/>
              <w:bottom w:val="single" w:color="auto" w:sz="4" w:space="0"/>
              <w:right w:val="single" w:color="auto" w:sz="4" w:space="0"/>
            </w:tcBorders>
            <w:noWrap w:val="0"/>
            <w:vAlign w:val="top"/>
          </w:tcPr>
          <w:p>
            <w:pPr>
              <w:spacing w:before="50" w:after="165" w:afterLines="50" w:line="240" w:lineRule="auto"/>
              <w:rPr>
                <w:rFonts w:hint="eastAsia" w:ascii="Calibri" w:hAnsi="Calibri" w:eastAsia="宋体" w:cs="Times New Roman"/>
                <w:color w:val="auto"/>
                <w:kern w:val="2"/>
                <w:sz w:val="21"/>
                <w:szCs w:val="21"/>
                <w:lang w:val="en-US" w:eastAsia="zh-CN" w:bidi="ar-SA"/>
              </w:rPr>
            </w:pPr>
            <w:r>
              <w:rPr>
                <w:rFonts w:hint="eastAsia" w:ascii="Calibri" w:hAnsi="Calibri" w:eastAsia="宋体" w:cs="Times New Roman"/>
                <w:color w:val="auto"/>
                <w:kern w:val="2"/>
                <w:sz w:val="21"/>
                <w:szCs w:val="21"/>
                <w:lang w:val="en-US" w:eastAsia="zh-CN" w:bidi="ar-SA"/>
              </w:rPr>
              <w:t>水务主管部门按照单位用户提交的邮箱发送处理文书，因单位用户提交的邮箱不准确，致使水务主管部门无法送达；或者邮件发送成功后，收件人未及时查收，视为已经送达。</w:t>
            </w:r>
          </w:p>
          <w:p>
            <w:pPr>
              <w:spacing w:before="50" w:after="165" w:afterLines="50" w:line="240" w:lineRule="auto"/>
              <w:rPr>
                <w:rFonts w:hint="eastAsia" w:ascii="Calibri" w:hAnsi="Calibri" w:eastAsia="宋体" w:cs="Times New Roman"/>
                <w:color w:val="auto"/>
                <w:kern w:val="2"/>
                <w:sz w:val="21"/>
                <w:szCs w:val="21"/>
                <w:lang w:val="en-US" w:eastAsia="zh-CN" w:bidi="ar-SA"/>
              </w:rPr>
            </w:pPr>
            <w:r>
              <w:rPr>
                <w:rFonts w:hint="eastAsia" w:ascii="Calibri" w:hAnsi="Calibri" w:eastAsia="宋体" w:cs="Times New Roman"/>
                <w:color w:val="auto"/>
                <w:kern w:val="2"/>
                <w:sz w:val="21"/>
                <w:szCs w:val="21"/>
                <w:lang w:val="en-US" w:eastAsia="zh-CN" w:bidi="ar-SA"/>
              </w:rPr>
              <w:t>如需</w:t>
            </w:r>
            <w:r>
              <w:rPr>
                <w:rFonts w:hint="eastAsia" w:cs="Times New Roman"/>
                <w:color w:val="FF0000"/>
                <w:kern w:val="2"/>
                <w:sz w:val="21"/>
                <w:szCs w:val="21"/>
                <w:lang w:val="en-US" w:eastAsia="zh-CN" w:bidi="ar-SA"/>
              </w:rPr>
              <w:t>变更联系人、电话、</w:t>
            </w:r>
            <w:r>
              <w:rPr>
                <w:rFonts w:hint="eastAsia" w:ascii="Calibri" w:hAnsi="Calibri" w:eastAsia="宋体" w:cs="Times New Roman"/>
                <w:color w:val="FF0000"/>
                <w:kern w:val="2"/>
                <w:sz w:val="21"/>
                <w:szCs w:val="21"/>
                <w:lang w:val="en-US" w:eastAsia="zh-CN" w:bidi="ar-SA"/>
              </w:rPr>
              <w:t>邮箱</w:t>
            </w:r>
            <w:r>
              <w:rPr>
                <w:rFonts w:hint="eastAsia" w:cs="Times New Roman"/>
                <w:color w:val="auto"/>
                <w:kern w:val="2"/>
                <w:sz w:val="21"/>
                <w:szCs w:val="21"/>
                <w:lang w:val="en-US" w:eastAsia="zh-CN" w:bidi="ar-SA"/>
              </w:rPr>
              <w:t>等信息</w:t>
            </w:r>
            <w:r>
              <w:rPr>
                <w:rFonts w:hint="eastAsia" w:ascii="Calibri" w:hAnsi="Calibri" w:eastAsia="宋体" w:cs="Times New Roman"/>
                <w:color w:val="auto"/>
                <w:kern w:val="2"/>
                <w:sz w:val="21"/>
                <w:szCs w:val="21"/>
                <w:lang w:val="en-US" w:eastAsia="zh-CN" w:bidi="ar-SA"/>
              </w:rPr>
              <w:t>，</w:t>
            </w:r>
            <w:r>
              <w:rPr>
                <w:rFonts w:hint="eastAsia" w:cs="Times New Roman"/>
                <w:color w:val="auto"/>
                <w:kern w:val="2"/>
                <w:sz w:val="21"/>
                <w:szCs w:val="21"/>
                <w:lang w:val="en-US" w:eastAsia="zh-CN" w:bidi="ar-SA"/>
              </w:rPr>
              <w:t>请通过</w:t>
            </w:r>
            <w:r>
              <w:rPr>
                <w:rFonts w:hint="eastAsia" w:ascii="Calibri" w:hAnsi="Calibri" w:eastAsia="宋体" w:cs="Times New Roman"/>
                <w:color w:val="auto"/>
                <w:kern w:val="2"/>
                <w:sz w:val="21"/>
                <w:szCs w:val="21"/>
                <w:lang w:val="en-US" w:eastAsia="zh-CN" w:bidi="ar-SA"/>
              </w:rPr>
              <w:t>“深圳水务集团”网上营业厅或微信小程序“深水情”</w:t>
            </w:r>
            <w:r>
              <w:rPr>
                <w:rFonts w:hint="eastAsia" w:cs="Times New Roman"/>
                <w:color w:val="auto"/>
                <w:kern w:val="2"/>
                <w:sz w:val="21"/>
                <w:szCs w:val="21"/>
                <w:lang w:val="en-US" w:eastAsia="zh-CN" w:bidi="ar-SA"/>
              </w:rPr>
              <w:t>或水务集团人工服务窗口办理，</w:t>
            </w:r>
            <w:r>
              <w:rPr>
                <w:rFonts w:hint="eastAsia" w:ascii="Calibri" w:hAnsi="Calibri" w:eastAsia="宋体" w:cs="Times New Roman"/>
                <w:color w:val="auto"/>
                <w:kern w:val="2"/>
                <w:sz w:val="21"/>
                <w:szCs w:val="21"/>
                <w:lang w:val="en-US" w:eastAsia="zh-CN" w:bidi="ar-SA"/>
              </w:rPr>
              <w:t>咨询电话：深圳水务集团82137777</w:t>
            </w:r>
            <w:r>
              <w:rPr>
                <w:rFonts w:hint="eastAsia" w:cs="Times New Roman"/>
                <w:color w:val="auto"/>
                <w:kern w:val="2"/>
                <w:sz w:val="21"/>
                <w:szCs w:val="21"/>
                <w:lang w:val="en-US" w:eastAsia="zh-CN" w:bidi="ar-SA"/>
              </w:rPr>
              <w:t>。</w:t>
            </w:r>
          </w:p>
        </w:tc>
      </w:tr>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23" w:hRule="atLeast"/>
        </w:trPr>
        <w:tc>
          <w:tcPr>
            <w:tcW w:w="2410" w:type="dxa"/>
            <w:tcBorders>
              <w:top w:val="single" w:color="auto" w:sz="4" w:space="0"/>
              <w:left w:val="single" w:color="auto" w:sz="4" w:space="0"/>
              <w:bottom w:val="single" w:color="auto" w:sz="4" w:space="0"/>
              <w:right w:val="single" w:color="auto" w:sz="4" w:space="0"/>
            </w:tcBorders>
            <w:noWrap w:val="0"/>
            <w:vAlign w:val="center"/>
          </w:tcPr>
          <w:p>
            <w:pPr>
              <w:pStyle w:val="15"/>
              <w:widowControl/>
              <w:numPr>
                <w:ilvl w:val="0"/>
                <w:numId w:val="0"/>
              </w:numPr>
              <w:spacing w:before="50" w:after="165" w:afterLines="50" w:line="240" w:lineRule="auto"/>
              <w:ind w:left="0" w:firstLine="0" w:firstLineChars="0"/>
              <w:jc w:val="left"/>
              <w:rPr>
                <w:rFonts w:hint="default" w:ascii="Calibri" w:hAnsi="Calibri" w:eastAsia="宋体" w:cs="Times New Roman"/>
                <w:color w:val="auto"/>
                <w:kern w:val="2"/>
                <w:sz w:val="21"/>
                <w:szCs w:val="21"/>
                <w:lang w:val="en" w:eastAsia="zh-CN" w:bidi="ar-SA"/>
              </w:rPr>
            </w:pPr>
            <w:r>
              <w:rPr>
                <w:rFonts w:hint="default" w:cs="Times New Roman"/>
                <w:color w:val="auto"/>
                <w:kern w:val="2"/>
                <w:sz w:val="21"/>
                <w:szCs w:val="21"/>
                <w:lang w:val="en" w:eastAsia="zh-CN" w:bidi="ar-SA"/>
              </w:rPr>
              <w:t>7</w:t>
            </w:r>
            <w:r>
              <w:rPr>
                <w:rFonts w:hint="eastAsia" w:ascii="Calibri" w:hAnsi="Calibri" w:eastAsia="宋体" w:cs="Times New Roman"/>
                <w:color w:val="auto"/>
                <w:kern w:val="2"/>
                <w:sz w:val="21"/>
                <w:szCs w:val="21"/>
                <w:lang w:val="en-US" w:eastAsia="zh-CN" w:bidi="ar-SA"/>
              </w:rPr>
              <w:t>.</w:t>
            </w:r>
            <w:r>
              <w:rPr>
                <w:rFonts w:hint="eastAsia" w:cs="Times New Roman"/>
                <w:color w:val="auto"/>
                <w:kern w:val="2"/>
                <w:sz w:val="21"/>
                <w:szCs w:val="21"/>
                <w:lang w:val="en-US" w:eastAsia="zh-CN" w:bidi="ar-SA"/>
              </w:rPr>
              <w:t>超计划用水查询途径</w:t>
            </w:r>
          </w:p>
        </w:tc>
        <w:tc>
          <w:tcPr>
            <w:tcW w:w="6521" w:type="dxa"/>
            <w:tcBorders>
              <w:top w:val="single" w:color="auto" w:sz="4" w:space="0"/>
              <w:left w:val="single" w:color="auto" w:sz="4" w:space="0"/>
              <w:bottom w:val="single" w:color="auto" w:sz="4" w:space="0"/>
              <w:right w:val="single" w:color="auto" w:sz="4" w:space="0"/>
            </w:tcBorders>
            <w:noWrap w:val="0"/>
            <w:vAlign w:val="top"/>
          </w:tcPr>
          <w:p>
            <w:pPr>
              <w:spacing w:before="50" w:after="165" w:afterLines="50" w:line="240" w:lineRule="auto"/>
              <w:rPr>
                <w:rFonts w:hint="eastAsia" w:ascii="Calibri" w:hAnsi="Calibri" w:eastAsia="宋体" w:cs="Times New Roman"/>
                <w:color w:val="auto"/>
                <w:kern w:val="2"/>
                <w:sz w:val="21"/>
                <w:szCs w:val="21"/>
                <w:lang w:val="en-US" w:eastAsia="zh-CN" w:bidi="ar-SA"/>
              </w:rPr>
            </w:pPr>
            <w:r>
              <w:rPr>
                <w:rFonts w:hint="eastAsia" w:ascii="Calibri" w:hAnsi="Calibri" w:eastAsia="宋体" w:cs="Times New Roman"/>
                <w:color w:val="auto"/>
                <w:kern w:val="2"/>
                <w:sz w:val="21"/>
                <w:szCs w:val="21"/>
                <w:lang w:val="en-US" w:eastAsia="zh-CN" w:bidi="ar-SA"/>
              </w:rPr>
              <w:t>可通过“深圳水务集团”网上营业厅或微信小程序“深水情”查询超计划情况。</w:t>
            </w:r>
          </w:p>
        </w:tc>
      </w:tr>
    </w:tbl>
    <w:p>
      <w:pPr>
        <w:rPr>
          <w:rFonts w:hint="eastAsia"/>
          <w:color w:val="auto"/>
        </w:rPr>
      </w:pPr>
    </w:p>
    <w:p>
      <w:pPr>
        <w:adjustRightInd w:val="0"/>
        <w:snapToGrid w:val="0"/>
        <w:spacing w:line="240" w:lineRule="atLeast"/>
        <w:jc w:val="both"/>
        <w:rPr>
          <w:rFonts w:hint="default" w:ascii="仿宋_GB2312" w:hAnsi="仿宋_GB2312" w:eastAsia="宋体" w:cs="仿宋_GB2312"/>
          <w:color w:val="FF0000"/>
          <w:sz w:val="32"/>
          <w:szCs w:val="32"/>
          <w:lang w:val="en-US" w:eastAsia="zh-CN"/>
        </w:rPr>
      </w:pPr>
      <w:r>
        <w:rPr>
          <w:bCs/>
          <w:color w:val="FF0000"/>
          <w:sz w:val="22"/>
          <w:szCs w:val="22"/>
        </w:rPr>
        <w:t>《超计划用水加价水费征收通知单》</w:t>
      </w:r>
      <w:r>
        <w:rPr>
          <w:rFonts w:hint="eastAsia"/>
          <w:bCs/>
          <w:color w:val="FF0000"/>
          <w:sz w:val="22"/>
          <w:szCs w:val="22"/>
        </w:rPr>
        <w:t>编号</w:t>
      </w:r>
      <w:r>
        <w:rPr>
          <w:rFonts w:hint="eastAsia"/>
          <w:bCs/>
          <w:color w:val="FF0000"/>
          <w:sz w:val="22"/>
          <w:szCs w:val="22"/>
          <w:lang w:eastAsia="zh-CN"/>
        </w:rPr>
        <w:t>为“十位用户编号</w:t>
      </w:r>
      <w:r>
        <w:rPr>
          <w:rFonts w:hint="eastAsia"/>
          <w:bCs/>
          <w:color w:val="FF0000"/>
          <w:sz w:val="22"/>
          <w:szCs w:val="22"/>
          <w:lang w:val="en-US" w:eastAsia="zh-CN"/>
        </w:rPr>
        <w:t>+抄表年月</w:t>
      </w:r>
      <w:r>
        <w:rPr>
          <w:rFonts w:hint="eastAsia"/>
          <w:bCs/>
          <w:color w:val="FF0000"/>
          <w:sz w:val="22"/>
          <w:szCs w:val="22"/>
          <w:lang w:eastAsia="zh-CN"/>
        </w:rPr>
        <w:t>”，例如用水月份为</w:t>
      </w:r>
      <w:r>
        <w:rPr>
          <w:rFonts w:hint="eastAsia"/>
          <w:bCs/>
          <w:color w:val="FF0000"/>
          <w:sz w:val="22"/>
          <w:szCs w:val="22"/>
          <w:lang w:val="en-US" w:eastAsia="zh-CN"/>
        </w:rPr>
        <w:t>2025年10月，对应抄表年月为2025年11月，通知单编号应为“11********202511”</w:t>
      </w:r>
      <w:r>
        <w:rPr>
          <w:rFonts w:hint="eastAsia"/>
          <w:bCs/>
          <w:color w:val="FF0000"/>
          <w:sz w:val="22"/>
          <w:szCs w:val="22"/>
          <w:lang w:eastAsia="zh-CN"/>
        </w:rPr>
        <w:t>。</w:t>
      </w:r>
    </w:p>
    <w:p>
      <w:pPr>
        <w:spacing w:line="560" w:lineRule="exact"/>
        <w:rPr>
          <w:rFonts w:hint="default" w:ascii="仿宋_GB2312" w:hAnsi="仿宋_GB2312" w:eastAsia="仿宋_GB2312" w:cs="仿宋_GB2312"/>
          <w:color w:val="auto"/>
          <w:sz w:val="32"/>
          <w:szCs w:val="32"/>
          <w:lang w:val="en-US" w:eastAsia="zh-CN"/>
        </w:rPr>
      </w:pPr>
    </w:p>
    <w:bookmarkEnd w:id="0"/>
    <w:p>
      <w:pPr>
        <w:spacing w:line="20" w:lineRule="exact"/>
        <w:rPr>
          <w:rFonts w:hint="default"/>
          <w:color w:val="auto"/>
          <w:lang w:val="en-US" w:eastAsia="zh-CN"/>
        </w:rPr>
      </w:pPr>
    </w:p>
    <w:sectPr>
      <w:headerReference r:id="rId3" w:type="default"/>
      <w:footerReference r:id="rId5" w:type="default"/>
      <w:headerReference r:id="rId4" w:type="even"/>
      <w:pgSz w:w="11906" w:h="16838"/>
      <w:pgMar w:top="2098" w:right="1474" w:bottom="1984" w:left="1588" w:header="0" w:footer="1474" w:gutter="0"/>
      <w:pgNumType w:fmt="decimal"/>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4"/>
                          </w:pPr>
                          <w:bookmarkStart w:id="1" w:name="_Hlk82966"/>
                          <w:bookmarkStart w:id="2" w:name="OLE_LINK6"/>
                          <w:bookmarkStart w:id="3" w:name="OLE_LINK5"/>
                          <w:bookmarkStart w:id="4" w:name="OLE_LINK1"/>
                          <w:bookmarkStart w:id="5" w:name="OLE_LINK20"/>
                          <w:r>
                            <w:rPr>
                              <w:rStyle w:val="10"/>
                              <w:rFonts w:hint="eastAsia" w:ascii="宋体" w:hAnsi="宋体"/>
                              <w:color w:val="FFFFFF"/>
                              <w:sz w:val="28"/>
                              <w:szCs w:val="28"/>
                            </w:rPr>
                            <w:t>—</w:t>
                          </w:r>
                          <w:bookmarkEnd w:id="1"/>
                          <w:bookmarkEnd w:id="2"/>
                          <w:bookmarkEnd w:id="3"/>
                          <w:bookmarkEnd w:id="4"/>
                          <w:bookmarkEnd w:id="5"/>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GhpgkvTAAAABQEA&#10;AA8AAAAAAAAAAQAgAAAAIgAAAGRycy9kb3ducmV2LnhtbFBLAQIUABQAAAAIAIdO4kC9umys5gEA&#10;AMgDAAAOAAAAAAAAAAEAIAAAACIBAABkcnMvZTJvRG9jLnhtbFBLBQYAAAAABgAGAFkBAAB6BQAA&#10;AAA=&#10;">
              <v:fill on="f" focussize="0,0"/>
              <v:stroke on="f" weight="1.25pt"/>
              <v:imagedata o:title=""/>
              <o:lock v:ext="edit" aspectratio="f"/>
              <v:textbox inset="0mm,0mm,0mm,0mm" style="mso-fit-shape-to-text:t;">
                <w:txbxContent>
                  <w:p>
                    <w:pPr>
                      <w:pStyle w:val="4"/>
                    </w:pPr>
                    <w:bookmarkStart w:id="1" w:name="_Hlk82966"/>
                    <w:bookmarkStart w:id="2" w:name="OLE_LINK6"/>
                    <w:bookmarkStart w:id="3" w:name="OLE_LINK5"/>
                    <w:bookmarkStart w:id="4" w:name="OLE_LINK1"/>
                    <w:bookmarkStart w:id="5" w:name="OLE_LINK20"/>
                    <w:r>
                      <w:rPr>
                        <w:rStyle w:val="10"/>
                        <w:rFonts w:hint="eastAsia" w:ascii="宋体" w:hAnsi="宋体"/>
                        <w:color w:val="FFFFFF"/>
                        <w:sz w:val="28"/>
                        <w:szCs w:val="28"/>
                      </w:rPr>
                      <w:t>—</w:t>
                    </w:r>
                    <w:bookmarkEnd w:id="1"/>
                    <w:bookmarkEnd w:id="2"/>
                    <w:bookmarkEnd w:id="3"/>
                    <w:bookmarkEnd w:id="4"/>
                    <w:bookmarkEnd w:id="5"/>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p>
    <w:pPr>
      <w:pStyle w:val="5"/>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gwOTczMjU3ODNlNTA1ZDVlMWFjYjBhZjdkOGJkMDQifQ=="/>
  </w:docVars>
  <w:rsids>
    <w:rsidRoot w:val="00172A27"/>
    <w:rsid w:val="001039C2"/>
    <w:rsid w:val="001E0CFB"/>
    <w:rsid w:val="002406D8"/>
    <w:rsid w:val="00356C8D"/>
    <w:rsid w:val="003A1D22"/>
    <w:rsid w:val="0040051B"/>
    <w:rsid w:val="0040360E"/>
    <w:rsid w:val="00461F01"/>
    <w:rsid w:val="00470D6E"/>
    <w:rsid w:val="00474BB3"/>
    <w:rsid w:val="00496D48"/>
    <w:rsid w:val="004D43B5"/>
    <w:rsid w:val="00657F6C"/>
    <w:rsid w:val="00694B2E"/>
    <w:rsid w:val="006E5F44"/>
    <w:rsid w:val="0071588F"/>
    <w:rsid w:val="007973E1"/>
    <w:rsid w:val="008752C4"/>
    <w:rsid w:val="008D6D19"/>
    <w:rsid w:val="00A62B0E"/>
    <w:rsid w:val="00B952E7"/>
    <w:rsid w:val="00C40154"/>
    <w:rsid w:val="00C53741"/>
    <w:rsid w:val="00D17C90"/>
    <w:rsid w:val="00E3302F"/>
    <w:rsid w:val="00EB56D7"/>
    <w:rsid w:val="00ED3681"/>
    <w:rsid w:val="00FE4084"/>
    <w:rsid w:val="01894E80"/>
    <w:rsid w:val="034E6F20"/>
    <w:rsid w:val="044B20D1"/>
    <w:rsid w:val="04911314"/>
    <w:rsid w:val="04FA5AB7"/>
    <w:rsid w:val="073E15CE"/>
    <w:rsid w:val="09125FAB"/>
    <w:rsid w:val="0A281365"/>
    <w:rsid w:val="0A433925"/>
    <w:rsid w:val="0BDB6094"/>
    <w:rsid w:val="0C23041E"/>
    <w:rsid w:val="1098643B"/>
    <w:rsid w:val="13075C6D"/>
    <w:rsid w:val="14F23671"/>
    <w:rsid w:val="17946424"/>
    <w:rsid w:val="17D73833"/>
    <w:rsid w:val="1BA3517F"/>
    <w:rsid w:val="1BFF5922"/>
    <w:rsid w:val="1C0E78F4"/>
    <w:rsid w:val="1CD14D47"/>
    <w:rsid w:val="1CDC185A"/>
    <w:rsid w:val="1CF2C2F1"/>
    <w:rsid w:val="1D5026DC"/>
    <w:rsid w:val="1F8E561B"/>
    <w:rsid w:val="21B42C41"/>
    <w:rsid w:val="22B956AD"/>
    <w:rsid w:val="23223004"/>
    <w:rsid w:val="232A2335"/>
    <w:rsid w:val="270E727F"/>
    <w:rsid w:val="2733411B"/>
    <w:rsid w:val="2762121E"/>
    <w:rsid w:val="27E66760"/>
    <w:rsid w:val="287442AD"/>
    <w:rsid w:val="29170319"/>
    <w:rsid w:val="29175233"/>
    <w:rsid w:val="2BEC69DC"/>
    <w:rsid w:val="2C2A77C7"/>
    <w:rsid w:val="2D5F5037"/>
    <w:rsid w:val="2D977072"/>
    <w:rsid w:val="2DA70854"/>
    <w:rsid w:val="2DCA1A64"/>
    <w:rsid w:val="2F323430"/>
    <w:rsid w:val="2F5D03F6"/>
    <w:rsid w:val="31D72A10"/>
    <w:rsid w:val="320337AC"/>
    <w:rsid w:val="32E40BAC"/>
    <w:rsid w:val="33087BE3"/>
    <w:rsid w:val="334F3409"/>
    <w:rsid w:val="34254345"/>
    <w:rsid w:val="34641135"/>
    <w:rsid w:val="347F270F"/>
    <w:rsid w:val="35587CBE"/>
    <w:rsid w:val="38C51DFB"/>
    <w:rsid w:val="392A214C"/>
    <w:rsid w:val="3AFC5E22"/>
    <w:rsid w:val="3BBE7B0B"/>
    <w:rsid w:val="3C9506EA"/>
    <w:rsid w:val="3D2A6A09"/>
    <w:rsid w:val="3EAB01F4"/>
    <w:rsid w:val="3EFAD0E8"/>
    <w:rsid w:val="3F3A34DF"/>
    <w:rsid w:val="414667C2"/>
    <w:rsid w:val="43D94187"/>
    <w:rsid w:val="441B1265"/>
    <w:rsid w:val="44BF6072"/>
    <w:rsid w:val="44F6489E"/>
    <w:rsid w:val="469F1915"/>
    <w:rsid w:val="48B91A8A"/>
    <w:rsid w:val="49962EFC"/>
    <w:rsid w:val="49E97147"/>
    <w:rsid w:val="4B865063"/>
    <w:rsid w:val="4C8210B4"/>
    <w:rsid w:val="4D2D4B8C"/>
    <w:rsid w:val="4E9A1001"/>
    <w:rsid w:val="4F0CAA8E"/>
    <w:rsid w:val="507B048D"/>
    <w:rsid w:val="50832B95"/>
    <w:rsid w:val="52C25578"/>
    <w:rsid w:val="53B87844"/>
    <w:rsid w:val="55A469D3"/>
    <w:rsid w:val="562654E2"/>
    <w:rsid w:val="58367800"/>
    <w:rsid w:val="590D0FC9"/>
    <w:rsid w:val="597F7290"/>
    <w:rsid w:val="59A3497B"/>
    <w:rsid w:val="5C965A8D"/>
    <w:rsid w:val="5D5DD7C5"/>
    <w:rsid w:val="5FD7A8E1"/>
    <w:rsid w:val="60E26784"/>
    <w:rsid w:val="6136374C"/>
    <w:rsid w:val="613D589C"/>
    <w:rsid w:val="61FB3E3B"/>
    <w:rsid w:val="6201114C"/>
    <w:rsid w:val="62B92EA0"/>
    <w:rsid w:val="6349021A"/>
    <w:rsid w:val="658F3034"/>
    <w:rsid w:val="66F6194B"/>
    <w:rsid w:val="675A7EE6"/>
    <w:rsid w:val="679701E1"/>
    <w:rsid w:val="68671AC0"/>
    <w:rsid w:val="6AF52C26"/>
    <w:rsid w:val="6BA467D3"/>
    <w:rsid w:val="6BEE13C9"/>
    <w:rsid w:val="6D9E034C"/>
    <w:rsid w:val="6DEB6C9C"/>
    <w:rsid w:val="6E6204F7"/>
    <w:rsid w:val="6FFF95BD"/>
    <w:rsid w:val="71790296"/>
    <w:rsid w:val="717E5784"/>
    <w:rsid w:val="73307A0F"/>
    <w:rsid w:val="7347607A"/>
    <w:rsid w:val="737078D0"/>
    <w:rsid w:val="74561667"/>
    <w:rsid w:val="752817B3"/>
    <w:rsid w:val="75882137"/>
    <w:rsid w:val="76907030"/>
    <w:rsid w:val="77DE7C08"/>
    <w:rsid w:val="77FD6F53"/>
    <w:rsid w:val="78A14583"/>
    <w:rsid w:val="78AB51E7"/>
    <w:rsid w:val="791946F0"/>
    <w:rsid w:val="7A6048BC"/>
    <w:rsid w:val="7B9450BF"/>
    <w:rsid w:val="7BE21EA8"/>
    <w:rsid w:val="7DEF16BD"/>
    <w:rsid w:val="7DEF2E92"/>
    <w:rsid w:val="7EBF5739"/>
    <w:rsid w:val="7EC55BC5"/>
    <w:rsid w:val="7ED7D3CC"/>
    <w:rsid w:val="7EFFBBE9"/>
    <w:rsid w:val="7F5F2867"/>
    <w:rsid w:val="7FBF8860"/>
    <w:rsid w:val="7FCD16C9"/>
    <w:rsid w:val="7FDF2D02"/>
    <w:rsid w:val="7FDFFA8C"/>
    <w:rsid w:val="7FE73A51"/>
    <w:rsid w:val="7FFF1FF6"/>
    <w:rsid w:val="9BFFC392"/>
    <w:rsid w:val="B7FB920B"/>
    <w:rsid w:val="BF7C01E8"/>
    <w:rsid w:val="DEF86174"/>
    <w:rsid w:val="DFEEABA3"/>
    <w:rsid w:val="E5FF4246"/>
    <w:rsid w:val="EFEB5538"/>
    <w:rsid w:val="F5FFB7B7"/>
    <w:rsid w:val="F72A4B6E"/>
    <w:rsid w:val="F73FC6CB"/>
    <w:rsid w:val="FBEFDA26"/>
    <w:rsid w:val="FEBF29BD"/>
    <w:rsid w:val="FF4DC2C3"/>
    <w:rsid w:val="FFB711A3"/>
    <w:rsid w:val="FFD75BD7"/>
    <w:rsid w:val="FFFED80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8">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alloon Text"/>
    <w:basedOn w:val="1"/>
    <w:link w:val="12"/>
    <w:qFormat/>
    <w:uiPriority w:val="0"/>
    <w:rPr>
      <w:sz w:val="18"/>
      <w:szCs w:val="18"/>
    </w:rPr>
  </w:style>
  <w:style w:type="paragraph" w:styleId="4">
    <w:name w:val="footer"/>
    <w:basedOn w:val="1"/>
    <w:link w:val="13"/>
    <w:qFormat/>
    <w:uiPriority w:val="0"/>
    <w:pPr>
      <w:tabs>
        <w:tab w:val="center" w:pos="4153"/>
        <w:tab w:val="right" w:pos="8306"/>
      </w:tabs>
      <w:snapToGrid w:val="0"/>
      <w:jc w:val="left"/>
    </w:pPr>
    <w:rPr>
      <w:sz w:val="18"/>
      <w:szCs w:val="18"/>
    </w:rPr>
  </w:style>
  <w:style w:type="paragraph" w:styleId="5">
    <w:name w:val="header"/>
    <w:basedOn w:val="1"/>
    <w:link w:val="14"/>
    <w:qFormat/>
    <w:uiPriority w:val="0"/>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Strong"/>
    <w:basedOn w:val="8"/>
    <w:qFormat/>
    <w:uiPriority w:val="0"/>
    <w:rPr>
      <w:b/>
    </w:rPr>
  </w:style>
  <w:style w:type="character" w:styleId="10">
    <w:name w:val="page number"/>
    <w:basedOn w:val="8"/>
    <w:uiPriority w:val="0"/>
  </w:style>
  <w:style w:type="character" w:styleId="11">
    <w:name w:val="annotation reference"/>
    <w:basedOn w:val="8"/>
    <w:qFormat/>
    <w:uiPriority w:val="0"/>
    <w:rPr>
      <w:sz w:val="21"/>
      <w:szCs w:val="21"/>
    </w:rPr>
  </w:style>
  <w:style w:type="character" w:customStyle="1" w:styleId="12">
    <w:name w:val="批注框文本 Char"/>
    <w:basedOn w:val="8"/>
    <w:link w:val="3"/>
    <w:qFormat/>
    <w:uiPriority w:val="0"/>
    <w:rPr>
      <w:rFonts w:ascii="Calibri" w:hAnsi="Calibri" w:eastAsia="宋体" w:cs="Times New Roman"/>
      <w:kern w:val="2"/>
      <w:sz w:val="18"/>
      <w:szCs w:val="18"/>
    </w:rPr>
  </w:style>
  <w:style w:type="character" w:customStyle="1" w:styleId="13">
    <w:name w:val="页脚 Char"/>
    <w:basedOn w:val="8"/>
    <w:link w:val="4"/>
    <w:qFormat/>
    <w:uiPriority w:val="0"/>
    <w:rPr>
      <w:rFonts w:ascii="Calibri" w:hAnsi="Calibri" w:eastAsia="宋体" w:cs="Times New Roman"/>
      <w:kern w:val="2"/>
      <w:sz w:val="18"/>
      <w:szCs w:val="18"/>
    </w:rPr>
  </w:style>
  <w:style w:type="character" w:customStyle="1" w:styleId="14">
    <w:name w:val="页眉 Char"/>
    <w:basedOn w:val="8"/>
    <w:link w:val="5"/>
    <w:qFormat/>
    <w:uiPriority w:val="0"/>
    <w:rPr>
      <w:rFonts w:ascii="Calibri" w:hAnsi="Calibri" w:eastAsia="宋体" w:cs="Times New Roman"/>
      <w:kern w:val="2"/>
      <w:sz w:val="18"/>
      <w:szCs w:val="18"/>
    </w:rPr>
  </w:style>
  <w:style w:type="paragraph" w:customStyle="1" w:styleId="15">
    <w:name w:val="彩色列表 - 着色 1"/>
    <w:basedOn w:val="1"/>
    <w:qFormat/>
    <w:uiPriority w:val="99"/>
    <w:pPr>
      <w:widowControl w:val="0"/>
      <w:ind w:firstLine="420" w:firstLineChars="200"/>
      <w:jc w:val="both"/>
    </w:pPr>
    <w:rPr>
      <w:rFonts w:ascii="Calibri" w:hAnsi="Calibri" w:eastAsia="宋体"/>
      <w:szCs w:val="3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P R C</Company>
  <Pages>4</Pages>
  <Words>1384</Words>
  <Characters>1435</Characters>
  <Lines>14</Lines>
  <Paragraphs>4</Paragraphs>
  <TotalTime>2</TotalTime>
  <ScaleCrop>false</ScaleCrop>
  <LinksUpToDate>false</LinksUpToDate>
  <CharactersWithSpaces>1477</CharactersWithSpaces>
  <Application>WPS Office_11.8.2.12094_F1E327BC-269C-435d-A152-05C5408002CA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2020-08-03T09:34:00Z</dcterms:created>
  <dc:creator>梁笑珠</dc:creator>
  <cp:lastModifiedBy>Administrator</cp:lastModifiedBy>
  <cp:lastPrinted>2024-02-28T07:10:00Z</cp:lastPrinted>
  <dcterms:modified xsi:type="dcterms:W3CDTF">2026-03-06T08:20:42Z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2052-11.8.2.12094</vt:lpwstr>
  </property>
  <property fmtid="{D5CDD505-2E9C-101B-9397-08002B2CF9AE}" pid="3" name="ICV">
    <vt:lpwstr>34D404AD17E08947D87B78690C376684</vt:lpwstr>
  </property>
</Properties>
</file>