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jc w:val="center"/>
        <w:textAlignment w:val="auto"/>
        <w:rPr>
          <w:rFonts w:hint="eastAsia" w:ascii="方正小标宋简体" w:hAnsi="方正小标宋简体" w:eastAsia="方正小标宋简体" w:cs="方正小标宋简体"/>
          <w:b w:val="0"/>
          <w:bCs/>
          <w:color w:val="0000C7"/>
          <w:sz w:val="36"/>
          <w:szCs w:val="36"/>
          <w:highlight w:val="none"/>
        </w:rPr>
      </w:pPr>
      <w:r>
        <w:rPr>
          <w:rFonts w:hint="eastAsia" w:ascii="方正小标宋简体" w:hAnsi="方正小标宋简体" w:eastAsia="方正小标宋简体" w:cs="方正小标宋简体"/>
          <w:b w:val="0"/>
          <w:bCs/>
          <w:color w:val="auto"/>
          <w:sz w:val="36"/>
          <w:szCs w:val="36"/>
          <w:highlight w:val="none"/>
        </w:rPr>
        <w:t>服务类</w:t>
      </w:r>
      <w:r>
        <w:rPr>
          <w:rFonts w:hint="eastAsia" w:ascii="方正小标宋简体" w:hAnsi="方正小标宋简体" w:eastAsia="方正小标宋简体" w:cs="方正小标宋简体"/>
          <w:b w:val="0"/>
          <w:bCs/>
          <w:color w:val="auto"/>
          <w:sz w:val="36"/>
          <w:szCs w:val="36"/>
          <w:highlight w:val="none"/>
          <w:lang w:eastAsia="zh-CN"/>
        </w:rPr>
        <w:t>项目</w:t>
      </w:r>
      <w:r>
        <w:rPr>
          <w:rFonts w:hint="eastAsia" w:ascii="方正小标宋简体" w:hAnsi="方正小标宋简体" w:eastAsia="方正小标宋简体" w:cs="方正小标宋简体"/>
          <w:b w:val="0"/>
          <w:bCs/>
          <w:color w:val="auto"/>
          <w:sz w:val="36"/>
          <w:szCs w:val="36"/>
          <w:highlight w:val="none"/>
        </w:rPr>
        <w:t>采购需求</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黑体" w:hAnsi="黑体" w:eastAsia="黑体" w:cs="黑体"/>
          <w:b w:val="0"/>
          <w:bCs/>
          <w:color w:val="auto"/>
          <w:sz w:val="28"/>
          <w:szCs w:val="28"/>
          <w:highlight w:val="none"/>
        </w:rPr>
      </w:pPr>
      <w:r>
        <w:rPr>
          <w:rFonts w:hint="eastAsia" w:ascii="黑体" w:hAnsi="黑体" w:eastAsia="黑体" w:cs="黑体"/>
          <w:b w:val="0"/>
          <w:bCs/>
          <w:color w:val="auto"/>
          <w:sz w:val="28"/>
          <w:szCs w:val="28"/>
          <w:highlight w:val="none"/>
        </w:rPr>
        <w:t>一、采购项目概况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仿宋_GB2312" w:eastAsia="仿宋_GB2312" w:cs="仿宋_GB2312"/>
          <w:b w:val="0"/>
          <w:bCs/>
          <w:color w:val="auto"/>
          <w:sz w:val="28"/>
          <w:szCs w:val="28"/>
          <w:highlight w:val="none"/>
          <w:lang w:eastAsia="zh-CN"/>
        </w:rPr>
      </w:pPr>
      <w:r>
        <w:rPr>
          <w:rFonts w:hint="eastAsia" w:ascii="仿宋_GB2312" w:hAnsi="仿宋_GB2312" w:eastAsia="仿宋_GB2312" w:cs="仿宋_GB2312"/>
          <w:b w:val="0"/>
          <w:bCs/>
          <w:color w:val="auto"/>
          <w:sz w:val="28"/>
          <w:szCs w:val="28"/>
          <w:highlight w:val="none"/>
          <w:lang w:val="en-US" w:eastAsia="zh-CN"/>
        </w:rPr>
        <w:t>1.</w:t>
      </w:r>
      <w:r>
        <w:rPr>
          <w:rFonts w:hint="eastAsia" w:ascii="仿宋_GB2312" w:hAnsi="仿宋_GB2312" w:eastAsia="仿宋_GB2312" w:cs="仿宋_GB2312"/>
          <w:b w:val="0"/>
          <w:bCs/>
          <w:color w:val="auto"/>
          <w:sz w:val="28"/>
          <w:szCs w:val="28"/>
          <w:highlight w:val="none"/>
          <w:lang w:eastAsia="zh-CN"/>
        </w:rPr>
        <w:t>项目名称：</w:t>
      </w:r>
      <w:r>
        <w:rPr>
          <w:rFonts w:hint="eastAsia" w:ascii="仿宋_GB2312" w:hAnsi="仿宋_GB2312" w:eastAsia="仿宋_GB2312" w:cs="仿宋_GB2312"/>
          <w:color w:val="auto"/>
          <w:sz w:val="28"/>
          <w:szCs w:val="28"/>
          <w:highlight w:val="none"/>
        </w:rPr>
        <w:t>2025年福保街道新港社区长者服务站运营服务项目</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仿宋_GB2312" w:eastAsia="仿宋_GB2312" w:cs="仿宋_GB2312"/>
          <w:b w:val="0"/>
          <w:bCs/>
          <w:color w:val="auto"/>
          <w:sz w:val="28"/>
          <w:szCs w:val="28"/>
          <w:highlight w:val="none"/>
          <w:lang w:eastAsia="zh-CN"/>
        </w:rPr>
      </w:pPr>
      <w:r>
        <w:rPr>
          <w:rFonts w:hint="eastAsia" w:ascii="仿宋_GB2312" w:hAnsi="仿宋_GB2312" w:eastAsia="仿宋_GB2312" w:cs="仿宋_GB2312"/>
          <w:b w:val="0"/>
          <w:bCs/>
          <w:color w:val="auto"/>
          <w:sz w:val="28"/>
          <w:szCs w:val="28"/>
          <w:highlight w:val="none"/>
          <w:lang w:val="en-US" w:eastAsia="zh-CN"/>
        </w:rPr>
        <w:t>2.采购人</w:t>
      </w:r>
      <w:r>
        <w:rPr>
          <w:rFonts w:hint="eastAsia" w:ascii="仿宋_GB2312" w:hAnsi="仿宋_GB2312" w:eastAsia="仿宋_GB2312" w:cs="仿宋_GB2312"/>
          <w:b w:val="0"/>
          <w:bCs/>
          <w:color w:val="auto"/>
          <w:sz w:val="28"/>
          <w:szCs w:val="28"/>
          <w:highlight w:val="none"/>
          <w:lang w:eastAsia="zh-CN"/>
        </w:rPr>
        <w:t>：黄工</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仿宋_GB2312" w:eastAsia="仿宋_GB2312" w:cs="仿宋_GB2312"/>
          <w:b w:val="0"/>
          <w:bCs/>
          <w:color w:val="auto"/>
          <w:sz w:val="28"/>
          <w:szCs w:val="28"/>
          <w:highlight w:val="none"/>
          <w:lang w:eastAsia="zh-CN"/>
        </w:rPr>
      </w:pPr>
      <w:r>
        <w:rPr>
          <w:rFonts w:hint="eastAsia" w:ascii="仿宋_GB2312" w:hAnsi="仿宋_GB2312" w:eastAsia="仿宋_GB2312" w:cs="仿宋_GB2312"/>
          <w:b w:val="0"/>
          <w:bCs/>
          <w:color w:val="auto"/>
          <w:sz w:val="28"/>
          <w:szCs w:val="28"/>
          <w:highlight w:val="none"/>
          <w:lang w:val="en-US" w:eastAsia="zh-CN"/>
        </w:rPr>
        <w:t>3.</w:t>
      </w:r>
      <w:r>
        <w:rPr>
          <w:rFonts w:hint="eastAsia" w:ascii="仿宋_GB2312" w:hAnsi="仿宋_GB2312" w:eastAsia="仿宋_GB2312" w:cs="仿宋_GB2312"/>
          <w:b w:val="0"/>
          <w:bCs/>
          <w:color w:val="auto"/>
          <w:sz w:val="28"/>
          <w:szCs w:val="28"/>
          <w:highlight w:val="none"/>
          <w:lang w:eastAsia="zh-CN"/>
        </w:rPr>
        <w:t>预算金额：</w:t>
      </w:r>
      <w:r>
        <w:rPr>
          <w:rFonts w:hint="eastAsia" w:ascii="仿宋_GB2312" w:hAnsi="仿宋_GB2312" w:eastAsia="仿宋_GB2312" w:cs="仿宋_GB2312"/>
          <w:color w:val="auto"/>
          <w:sz w:val="28"/>
          <w:szCs w:val="28"/>
          <w:lang w:val="en-US" w:eastAsia="zh-CN"/>
        </w:rPr>
        <w:t>0元，最终合同签订价格以我单位聘请的第三方审核价格为准（有取费标准的除外）。</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仿宋_GB2312" w:eastAsia="仿宋_GB2312" w:cs="仿宋_GB2312"/>
          <w:b w:val="0"/>
          <w:bCs/>
          <w:color w:val="auto"/>
          <w:sz w:val="28"/>
          <w:szCs w:val="28"/>
          <w:highlight w:val="none"/>
          <w:lang w:eastAsia="zh-CN"/>
        </w:rPr>
      </w:pPr>
      <w:r>
        <w:rPr>
          <w:rFonts w:hint="eastAsia" w:ascii="仿宋_GB2312" w:hAnsi="仿宋_GB2312" w:eastAsia="仿宋_GB2312" w:cs="仿宋_GB2312"/>
          <w:b w:val="0"/>
          <w:bCs/>
          <w:color w:val="auto"/>
          <w:sz w:val="28"/>
          <w:szCs w:val="28"/>
          <w:highlight w:val="none"/>
          <w:lang w:val="en-US" w:eastAsia="zh-CN"/>
        </w:rPr>
        <w:t>4.</w:t>
      </w:r>
      <w:r>
        <w:rPr>
          <w:rFonts w:hint="eastAsia" w:ascii="仿宋_GB2312" w:hAnsi="仿宋_GB2312" w:eastAsia="仿宋_GB2312" w:cs="仿宋_GB2312"/>
          <w:b w:val="0"/>
          <w:bCs/>
          <w:color w:val="auto"/>
          <w:sz w:val="28"/>
          <w:szCs w:val="28"/>
          <w:highlight w:val="none"/>
          <w:lang w:eastAsia="zh-CN"/>
        </w:rPr>
        <w:t>采购方式：</w:t>
      </w:r>
      <w:r>
        <w:rPr>
          <w:rFonts w:hint="eastAsia" w:ascii="仿宋_GB2312" w:hAnsi="仿宋_GB2312" w:eastAsia="仿宋_GB2312" w:cs="仿宋_GB2312"/>
          <w:snapToGrid w:val="0"/>
          <w:color w:val="auto"/>
          <w:spacing w:val="-15"/>
          <w:kern w:val="0"/>
          <w:sz w:val="28"/>
          <w:szCs w:val="28"/>
          <w:lang w:val="en-US" w:eastAsia="en-US" w:bidi="ar-SA"/>
        </w:rPr>
        <w:sym w:font="Wingdings 2" w:char="0052"/>
      </w:r>
      <w:r>
        <w:rPr>
          <w:rFonts w:hint="eastAsia" w:ascii="仿宋_GB2312" w:hAnsi="仿宋_GB2312" w:eastAsia="仿宋_GB2312" w:cs="仿宋_GB2312"/>
          <w:b w:val="0"/>
          <w:bCs w:val="0"/>
          <w:color w:val="auto"/>
          <w:kern w:val="2"/>
          <w:sz w:val="28"/>
          <w:szCs w:val="28"/>
          <w:highlight w:val="none"/>
          <w:u w:val="none"/>
          <w:lang w:val="en-US" w:eastAsia="zh-CN" w:bidi="ar-SA"/>
        </w:rPr>
        <w:t xml:space="preserve">公开征集 </w:t>
      </w:r>
      <w:r>
        <w:rPr>
          <w:rFonts w:hint="eastAsia" w:ascii="仿宋_GB2312" w:hAnsi="仿宋_GB2312" w:eastAsia="仿宋_GB2312" w:cs="仿宋_GB2312"/>
          <w:snapToGrid w:val="0"/>
          <w:color w:val="auto"/>
          <w:spacing w:val="-15"/>
          <w:kern w:val="0"/>
          <w:sz w:val="28"/>
          <w:szCs w:val="28"/>
          <w:lang w:val="en-US" w:eastAsia="en-US" w:bidi="ar-SA"/>
        </w:rPr>
        <w:sym w:font="Wingdings 2" w:char="00A3"/>
      </w:r>
      <w:r>
        <w:rPr>
          <w:rFonts w:hint="eastAsia" w:ascii="仿宋_GB2312" w:hAnsi="仿宋_GB2312" w:eastAsia="仿宋_GB2312" w:cs="仿宋_GB2312"/>
          <w:b w:val="0"/>
          <w:bCs w:val="0"/>
          <w:color w:val="auto"/>
          <w:kern w:val="2"/>
          <w:sz w:val="28"/>
          <w:szCs w:val="28"/>
          <w:highlight w:val="none"/>
          <w:u w:val="none"/>
          <w:lang w:val="en-US" w:eastAsia="zh-CN" w:bidi="ar-SA"/>
        </w:rPr>
        <w:t xml:space="preserve">邀请竞标 </w:t>
      </w:r>
      <w:r>
        <w:rPr>
          <w:rFonts w:hint="eastAsia" w:ascii="仿宋_GB2312" w:hAnsi="仿宋_GB2312" w:eastAsia="仿宋_GB2312" w:cs="仿宋_GB2312"/>
          <w:snapToGrid w:val="0"/>
          <w:color w:val="auto"/>
          <w:spacing w:val="-15"/>
          <w:kern w:val="0"/>
          <w:sz w:val="28"/>
          <w:szCs w:val="28"/>
          <w:lang w:val="en-US" w:eastAsia="en-US" w:bidi="ar-SA"/>
        </w:rPr>
        <w:sym w:font="Wingdings 2" w:char="00A3"/>
      </w:r>
      <w:r>
        <w:rPr>
          <w:rFonts w:hint="eastAsia" w:ascii="仿宋_GB2312" w:hAnsi="仿宋_GB2312" w:eastAsia="仿宋_GB2312" w:cs="仿宋_GB2312"/>
          <w:b w:val="0"/>
          <w:bCs w:val="0"/>
          <w:color w:val="auto"/>
          <w:kern w:val="2"/>
          <w:sz w:val="28"/>
          <w:szCs w:val="28"/>
          <w:highlight w:val="none"/>
          <w:u w:val="none"/>
          <w:lang w:val="en-US" w:eastAsia="zh-CN" w:bidi="ar-SA"/>
        </w:rPr>
        <w:t xml:space="preserve">询价 </w:t>
      </w:r>
      <w:r>
        <w:rPr>
          <w:rFonts w:hint="eastAsia" w:ascii="仿宋_GB2312" w:hAnsi="仿宋_GB2312" w:eastAsia="仿宋_GB2312" w:cs="仿宋_GB2312"/>
          <w:snapToGrid w:val="0"/>
          <w:color w:val="auto"/>
          <w:spacing w:val="-15"/>
          <w:kern w:val="0"/>
          <w:sz w:val="28"/>
          <w:szCs w:val="28"/>
          <w:lang w:val="en-US" w:eastAsia="en-US" w:bidi="ar-SA"/>
        </w:rPr>
        <w:sym w:font="Wingdings 2" w:char="00A3"/>
      </w:r>
      <w:r>
        <w:rPr>
          <w:rFonts w:hint="eastAsia" w:ascii="仿宋_GB2312" w:hAnsi="仿宋_GB2312" w:eastAsia="仿宋_GB2312" w:cs="仿宋_GB2312"/>
          <w:b w:val="0"/>
          <w:bCs w:val="0"/>
          <w:color w:val="auto"/>
          <w:kern w:val="2"/>
          <w:sz w:val="28"/>
          <w:szCs w:val="28"/>
          <w:highlight w:val="none"/>
          <w:u w:val="none"/>
          <w:lang w:val="en-US" w:eastAsia="zh-CN" w:bidi="ar-SA"/>
        </w:rPr>
        <w:t>直接确定供应商</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仿宋_GB2312" w:eastAsia="仿宋_GB2312" w:cs="仿宋_GB2312"/>
          <w:b w:val="0"/>
          <w:bCs w:val="0"/>
          <w:color w:val="auto"/>
          <w:kern w:val="2"/>
          <w:sz w:val="28"/>
          <w:szCs w:val="28"/>
          <w:highlight w:val="none"/>
          <w:u w:val="none"/>
          <w:lang w:val="en-US" w:eastAsia="zh-CN" w:bidi="ar-SA"/>
        </w:rPr>
      </w:pPr>
      <w:r>
        <w:rPr>
          <w:rFonts w:hint="eastAsia" w:ascii="仿宋_GB2312" w:hAnsi="仿宋_GB2312" w:eastAsia="仿宋_GB2312" w:cs="仿宋_GB2312"/>
          <w:b w:val="0"/>
          <w:bCs/>
          <w:color w:val="auto"/>
          <w:sz w:val="28"/>
          <w:szCs w:val="28"/>
          <w:highlight w:val="none"/>
          <w:lang w:val="en-US" w:eastAsia="zh-CN"/>
        </w:rPr>
        <w:t>5.</w:t>
      </w:r>
      <w:r>
        <w:rPr>
          <w:rFonts w:hint="eastAsia" w:ascii="仿宋_GB2312" w:hAnsi="仿宋_GB2312" w:eastAsia="仿宋_GB2312" w:cs="仿宋_GB2312"/>
          <w:b w:val="0"/>
          <w:bCs/>
          <w:color w:val="auto"/>
          <w:sz w:val="28"/>
          <w:szCs w:val="28"/>
          <w:highlight w:val="none"/>
          <w:lang w:eastAsia="zh-CN"/>
        </w:rPr>
        <w:t>评审方法：</w:t>
      </w:r>
      <w:r>
        <w:rPr>
          <w:rFonts w:hint="eastAsia" w:ascii="仿宋_GB2312" w:hAnsi="仿宋_GB2312" w:eastAsia="仿宋_GB2312" w:cs="仿宋_GB2312"/>
          <w:b w:val="0"/>
          <w:bCs w:val="0"/>
          <w:color w:val="auto"/>
          <w:kern w:val="2"/>
          <w:sz w:val="28"/>
          <w:szCs w:val="28"/>
          <w:highlight w:val="none"/>
          <w:u w:val="none"/>
          <w:lang w:val="en-US" w:eastAsia="en-US" w:bidi="ar-SA"/>
        </w:rPr>
        <w:sym w:font="Wingdings 2" w:char="0052"/>
      </w:r>
      <w:r>
        <w:rPr>
          <w:rFonts w:hint="eastAsia" w:ascii="仿宋_GB2312" w:hAnsi="仿宋_GB2312" w:eastAsia="仿宋_GB2312" w:cs="仿宋_GB2312"/>
          <w:b w:val="0"/>
          <w:bCs w:val="0"/>
          <w:color w:val="auto"/>
          <w:kern w:val="2"/>
          <w:sz w:val="28"/>
          <w:szCs w:val="28"/>
          <w:highlight w:val="none"/>
          <w:u w:val="none"/>
          <w:lang w:val="en-US" w:eastAsia="zh-CN" w:bidi="ar-SA"/>
        </w:rPr>
        <w:t xml:space="preserve">综合评分法 </w:t>
      </w:r>
      <w:r>
        <w:rPr>
          <w:rFonts w:hint="eastAsia" w:ascii="仿宋_GB2312" w:hAnsi="仿宋_GB2312" w:eastAsia="仿宋_GB2312" w:cs="仿宋_GB2312"/>
          <w:b w:val="0"/>
          <w:bCs w:val="0"/>
          <w:color w:val="auto"/>
          <w:kern w:val="2"/>
          <w:sz w:val="28"/>
          <w:szCs w:val="28"/>
          <w:highlight w:val="none"/>
          <w:u w:val="none"/>
          <w:lang w:val="en-US" w:eastAsia="en-US" w:bidi="ar-SA"/>
        </w:rPr>
        <w:sym w:font="Wingdings 2" w:char="00A3"/>
      </w:r>
      <w:r>
        <w:rPr>
          <w:rFonts w:hint="eastAsia" w:ascii="仿宋_GB2312" w:hAnsi="仿宋_GB2312" w:eastAsia="仿宋_GB2312" w:cs="仿宋_GB2312"/>
          <w:b w:val="0"/>
          <w:bCs w:val="0"/>
          <w:color w:val="auto"/>
          <w:kern w:val="2"/>
          <w:sz w:val="28"/>
          <w:szCs w:val="28"/>
          <w:highlight w:val="none"/>
          <w:u w:val="none"/>
          <w:lang w:val="en-US" w:eastAsia="zh-CN" w:bidi="ar-SA"/>
        </w:rPr>
        <w:t xml:space="preserve">最低价法 </w:t>
      </w:r>
      <w:r>
        <w:rPr>
          <w:rFonts w:hint="eastAsia" w:ascii="仿宋_GB2312" w:hAnsi="仿宋_GB2312" w:eastAsia="仿宋_GB2312" w:cs="仿宋_GB2312"/>
          <w:b w:val="0"/>
          <w:bCs w:val="0"/>
          <w:color w:val="auto"/>
          <w:kern w:val="2"/>
          <w:sz w:val="28"/>
          <w:szCs w:val="28"/>
          <w:highlight w:val="none"/>
          <w:u w:val="none"/>
          <w:lang w:val="en-US" w:eastAsia="en-US" w:bidi="ar-SA"/>
        </w:rPr>
        <w:sym w:font="Wingdings 2" w:char="00A3"/>
      </w:r>
      <w:r>
        <w:rPr>
          <w:rFonts w:hint="eastAsia" w:ascii="仿宋_GB2312" w:hAnsi="仿宋_GB2312" w:eastAsia="仿宋_GB2312" w:cs="仿宋_GB2312"/>
          <w:b w:val="0"/>
          <w:bCs w:val="0"/>
          <w:color w:val="auto"/>
          <w:kern w:val="2"/>
          <w:sz w:val="28"/>
          <w:szCs w:val="28"/>
          <w:highlight w:val="none"/>
          <w:u w:val="none"/>
          <w:lang w:val="en-US" w:eastAsia="zh-CN" w:bidi="ar-SA"/>
        </w:rPr>
        <w:t>直接委托</w:t>
      </w:r>
    </w:p>
    <w:p>
      <w:pPr>
        <w:keepNext w:val="0"/>
        <w:keepLines w:val="0"/>
        <w:pageBreakBefore w:val="0"/>
        <w:widowControl/>
        <w:kinsoku/>
        <w:wordWrap/>
        <w:overflowPunct/>
        <w:topLinePunct w:val="0"/>
        <w:autoSpaceDE/>
        <w:autoSpaceDN/>
        <w:bidi w:val="0"/>
        <w:adjustRightInd/>
        <w:snapToGrid/>
        <w:spacing w:line="500" w:lineRule="exact"/>
        <w:ind w:firstLine="560" w:firstLineChars="200"/>
        <w:jc w:val="left"/>
        <w:textAlignment w:val="auto"/>
        <w:rPr>
          <w:rFonts w:hint="default"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6.项目概述：</w:t>
      </w:r>
      <w:r>
        <w:rPr>
          <w:rFonts w:hint="eastAsia" w:ascii="仿宋_GB2312" w:hAnsi="仿宋_GB2312" w:eastAsia="仿宋_GB2312" w:cs="仿宋_GB2312"/>
          <w:sz w:val="28"/>
          <w:szCs w:val="28"/>
          <w:lang w:val="en-US" w:eastAsia="zh-CN"/>
        </w:rPr>
        <w:t>根据《福田区老年人照料机构建设运营管理办法》（福府办规〔2023〕10号），结合福保街道养老服务发展要求，进一步做好新港社区长者服务站建设运营服务，构建普惠型、精准服务型的高质量养老服务体系，持续打造老有颐养民生幸福辖区。</w:t>
      </w:r>
      <w:r>
        <w:rPr>
          <w:rFonts w:hint="eastAsia" w:ascii="仿宋_GB2312" w:hAnsi="仿宋_GB2312" w:eastAsia="仿宋_GB2312" w:cs="仿宋_GB2312"/>
          <w:kern w:val="0"/>
          <w:sz w:val="28"/>
          <w:szCs w:val="28"/>
          <w:lang w:val="en-US" w:eastAsia="zh-CN"/>
        </w:rPr>
        <w:t>街道为运营机构提供场地，运营机构为老年人提供临时日间托管、生活照料、助餐配餐、医疗保健、康复护理、辅具租赁等养老服务，遵循以人为本、因地制宜、可持续发展等原则，做好社区长者服务站建设、运营、管理工作。</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黑体" w:hAnsi="黑体" w:eastAsia="黑体" w:cs="黑体"/>
          <w:b w:val="0"/>
          <w:bCs/>
          <w:color w:val="auto"/>
          <w:sz w:val="28"/>
          <w:szCs w:val="28"/>
          <w:highlight w:val="none"/>
        </w:rPr>
      </w:pPr>
      <w:r>
        <w:rPr>
          <w:rFonts w:hint="eastAsia" w:ascii="黑体" w:hAnsi="黑体" w:eastAsia="黑体" w:cs="黑体"/>
          <w:b w:val="0"/>
          <w:bCs/>
          <w:color w:val="auto"/>
          <w:sz w:val="28"/>
          <w:szCs w:val="28"/>
          <w:highlight w:val="none"/>
        </w:rPr>
        <w:t>二、服务要求</w:t>
      </w:r>
    </w:p>
    <w:p>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jc w:val="both"/>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1.应按照建筑、消防、食品安全、医疗卫生、特种设备等法律、法规和强制性标准开展服务活动,依法保障服务老年人的人身权、财产权等合法权益。</w:t>
      </w:r>
    </w:p>
    <w:p>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jc w:val="both"/>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2.应按照国家有关规定建立健全安全、消防、卫生、财务、档案管理等规章制度,做好日常工作记录。</w:t>
      </w:r>
    </w:p>
    <w:p>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jc w:val="both"/>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3.应配备与服务、运营相适应的工作人员,依法与其签订聘用合同或者劳动合同,定期开展职业道德教育和业务培训。从事医疗、康复、消防等服务的人员应具备相应的职业资格。</w:t>
      </w:r>
    </w:p>
    <w:p>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jc w:val="both"/>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4.应合理确定服务项目的收费标准,并遵守政府价格管理有关规定,在醒目位置公示各类服务项目收费标准和收费依据,公开意见反馈渠道，接受社会监督。</w:t>
      </w:r>
    </w:p>
    <w:p>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jc w:val="both"/>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5.应依法履行消防安全职责,落实消防安全工作责任制,配置消防设施、器材并定期检测、维修,开展日常防火巡查、检查,定期组织灭火和应急疏散消防安全培训和演练。</w:t>
      </w:r>
    </w:p>
    <w:p>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jc w:val="both"/>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6.应建立老年人信息档案,收集和妥善保管服务协议等相关资料。档案的保管期限不少于服务协议期满后五年,不得泄露老年人的个人信息等隐私。</w:t>
      </w:r>
    </w:p>
    <w:p>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jc w:val="both"/>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7.须加强对政府资助资金的管理,建立独立的财务核算制度,专账管理,专款专用,资助资金必须全部用于该老年人照料机构的建设、运营、服务,不得挤占、挪用。运营机构应每年向街道提供财务报表,并向社会公示。</w:t>
      </w:r>
    </w:p>
    <w:p>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jc w:val="both"/>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8.运营机构终止或退出服务后应当及时向街道移交返还其占有使用的场地。对因故意或重大过失以及其他可归责于运营机构事由造成财产毁损、灭失的,应当承担赔偿责任。</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黑体" w:hAnsi="黑体" w:eastAsia="黑体" w:cs="黑体"/>
          <w:b w:val="0"/>
          <w:bCs/>
          <w:color w:val="auto"/>
          <w:sz w:val="28"/>
          <w:szCs w:val="28"/>
          <w:highlight w:val="none"/>
        </w:rPr>
      </w:pPr>
      <w:r>
        <w:rPr>
          <w:rFonts w:hint="eastAsia" w:ascii="黑体" w:hAnsi="黑体" w:eastAsia="黑体" w:cs="黑体"/>
          <w:b w:val="0"/>
          <w:bCs/>
          <w:color w:val="auto"/>
          <w:sz w:val="28"/>
          <w:szCs w:val="28"/>
          <w:highlight w:val="none"/>
        </w:rPr>
        <w:t>三、商务需求</w:t>
      </w:r>
    </w:p>
    <w:p>
      <w:pPr>
        <w:keepNext w:val="0"/>
        <w:keepLines w:val="0"/>
        <w:pageBreakBefore w:val="0"/>
        <w:widowControl/>
        <w:kinsoku/>
        <w:wordWrap/>
        <w:overflowPunct/>
        <w:topLinePunct w:val="0"/>
        <w:autoSpaceDE/>
        <w:autoSpaceDN/>
        <w:bidi w:val="0"/>
        <w:adjustRightInd/>
        <w:snapToGrid/>
        <w:spacing w:line="500" w:lineRule="exact"/>
        <w:ind w:firstLine="560" w:firstLineChars="200"/>
        <w:jc w:val="left"/>
        <w:textAlignment w:val="auto"/>
        <w:rPr>
          <w:rFonts w:hint="default" w:ascii="仿宋_GB2312" w:eastAsia="仿宋_GB2312" w:cs="Times New Roman"/>
          <w:b w:val="0"/>
          <w:bCs/>
          <w:color w:val="auto"/>
          <w:sz w:val="28"/>
          <w:szCs w:val="28"/>
          <w:highlight w:val="none"/>
          <w:lang w:val="en-US" w:eastAsia="zh-CN"/>
        </w:rPr>
      </w:pPr>
      <w:r>
        <w:rPr>
          <w:rFonts w:hint="eastAsia" w:ascii="仿宋_GB2312" w:hAnsi="Calibri" w:eastAsia="仿宋_GB2312" w:cs="Times New Roman"/>
          <w:b w:val="0"/>
          <w:bCs/>
          <w:color w:val="auto"/>
          <w:sz w:val="28"/>
          <w:szCs w:val="28"/>
          <w:highlight w:val="none"/>
          <w:lang w:val="en-US" w:eastAsia="zh-CN"/>
        </w:rPr>
        <w:t>1.</w:t>
      </w:r>
      <w:r>
        <w:rPr>
          <w:rFonts w:hint="eastAsia" w:ascii="仿宋_GB2312" w:hAnsi="Calibri" w:eastAsia="仿宋_GB2312" w:cs="Times New Roman"/>
          <w:b w:val="0"/>
          <w:bCs/>
          <w:color w:val="auto"/>
          <w:sz w:val="28"/>
          <w:szCs w:val="28"/>
          <w:highlight w:val="none"/>
        </w:rPr>
        <w:t>服务期：</w:t>
      </w:r>
      <w:r>
        <w:rPr>
          <w:rFonts w:hint="eastAsia" w:ascii="仿宋_GB2312" w:eastAsia="仿宋_GB2312" w:cs="Times New Roman"/>
          <w:b w:val="0"/>
          <w:bCs/>
          <w:color w:val="auto"/>
          <w:sz w:val="28"/>
          <w:szCs w:val="28"/>
          <w:highlight w:val="none"/>
          <w:lang w:val="en-US" w:eastAsia="zh-CN"/>
        </w:rPr>
        <w:t>自合同签订之日起12个月，合同期满后，采购人将视考核情况和双方合作情况，决定是否续约，合同总期限最长不超过3年。</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eastAsia="仿宋_GB2312" w:cs="Times New Roman"/>
          <w:b w:val="0"/>
          <w:bCs/>
          <w:color w:val="auto"/>
          <w:sz w:val="28"/>
          <w:szCs w:val="28"/>
          <w:highlight w:val="none"/>
          <w:lang w:eastAsia="zh-CN"/>
        </w:rPr>
      </w:pPr>
      <w:r>
        <w:rPr>
          <w:rFonts w:hint="eastAsia" w:ascii="仿宋_GB2312" w:hAnsi="Calibri" w:eastAsia="仿宋_GB2312" w:cs="Times New Roman"/>
          <w:b w:val="0"/>
          <w:bCs/>
          <w:color w:val="auto"/>
          <w:sz w:val="28"/>
          <w:szCs w:val="28"/>
          <w:highlight w:val="none"/>
          <w:lang w:val="en-US" w:eastAsia="zh-CN"/>
        </w:rPr>
        <w:t>2.</w:t>
      </w:r>
      <w:r>
        <w:rPr>
          <w:rFonts w:hint="eastAsia" w:ascii="仿宋_GB2312" w:hAnsi="Calibri" w:eastAsia="仿宋_GB2312" w:cs="Times New Roman"/>
          <w:b w:val="0"/>
          <w:bCs/>
          <w:color w:val="auto"/>
          <w:sz w:val="28"/>
          <w:szCs w:val="28"/>
          <w:highlight w:val="none"/>
        </w:rPr>
        <w:t>服务地点：</w:t>
      </w:r>
      <w:r>
        <w:rPr>
          <w:rFonts w:hint="eastAsia" w:ascii="仿宋_GB2312" w:eastAsia="仿宋_GB2312" w:cs="Times New Roman"/>
          <w:b w:val="0"/>
          <w:bCs/>
          <w:color w:val="auto"/>
          <w:sz w:val="28"/>
          <w:szCs w:val="28"/>
          <w:highlight w:val="none"/>
          <w:lang w:eastAsia="zh-CN"/>
        </w:rPr>
        <w:t>深圳市福田区福保街道</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Calibri" w:eastAsia="仿宋_GB2312" w:cs="Times New Roman"/>
          <w:b w:val="0"/>
          <w:bCs/>
          <w:color w:val="auto"/>
          <w:sz w:val="28"/>
          <w:szCs w:val="28"/>
          <w:highlight w:val="none"/>
        </w:rPr>
      </w:pPr>
      <w:r>
        <w:rPr>
          <w:rFonts w:hint="eastAsia" w:ascii="仿宋_GB2312" w:eastAsia="仿宋_GB2312" w:cs="Times New Roman"/>
          <w:b w:val="0"/>
          <w:bCs/>
          <w:color w:val="auto"/>
          <w:sz w:val="28"/>
          <w:szCs w:val="28"/>
          <w:highlight w:val="none"/>
          <w:lang w:val="en-US" w:eastAsia="zh-CN"/>
        </w:rPr>
        <w:t>3</w:t>
      </w:r>
      <w:r>
        <w:rPr>
          <w:rFonts w:hint="eastAsia" w:ascii="仿宋_GB2312" w:hAnsi="Calibri" w:eastAsia="仿宋_GB2312" w:cs="Times New Roman"/>
          <w:b w:val="0"/>
          <w:bCs/>
          <w:color w:val="auto"/>
          <w:sz w:val="28"/>
          <w:szCs w:val="28"/>
          <w:highlight w:val="none"/>
          <w:lang w:val="en-US" w:eastAsia="zh-CN"/>
        </w:rPr>
        <w:t>.</w:t>
      </w:r>
      <w:r>
        <w:rPr>
          <w:rFonts w:hint="eastAsia" w:ascii="仿宋_GB2312" w:hAnsi="Calibri" w:eastAsia="仿宋_GB2312" w:cs="Times New Roman"/>
          <w:b w:val="0"/>
          <w:bCs/>
          <w:color w:val="auto"/>
          <w:sz w:val="28"/>
          <w:szCs w:val="28"/>
          <w:highlight w:val="none"/>
        </w:rPr>
        <w:t>违约责任：</w:t>
      </w:r>
    </w:p>
    <w:p>
      <w:pPr>
        <w:keepNext w:val="0"/>
        <w:keepLines w:val="0"/>
        <w:pageBreakBefore w:val="0"/>
        <w:widowControl/>
        <w:kinsoku/>
        <w:wordWrap/>
        <w:overflowPunct/>
        <w:topLinePunct w:val="0"/>
        <w:autoSpaceDE/>
        <w:autoSpaceDN/>
        <w:bidi w:val="0"/>
        <w:adjustRightInd/>
        <w:snapToGrid/>
        <w:spacing w:line="500" w:lineRule="exact"/>
        <w:ind w:firstLine="560" w:firstLineChars="200"/>
        <w:jc w:val="left"/>
        <w:textAlignment w:val="auto"/>
        <w:rPr>
          <w:rFonts w:hint="eastAsia" w:ascii="仿宋_GB2312" w:eastAsia="仿宋_GB2312" w:cs="Times New Roman"/>
          <w:b w:val="0"/>
          <w:bCs/>
          <w:color w:val="auto"/>
          <w:sz w:val="28"/>
          <w:szCs w:val="28"/>
          <w:highlight w:val="none"/>
          <w:lang w:val="en-US" w:eastAsia="zh-CN"/>
        </w:rPr>
      </w:pPr>
      <w:r>
        <w:rPr>
          <w:rFonts w:hint="eastAsia" w:ascii="仿宋_GB2312" w:eastAsia="仿宋_GB2312" w:cs="Times New Roman"/>
          <w:b w:val="0"/>
          <w:bCs/>
          <w:color w:val="auto"/>
          <w:sz w:val="28"/>
          <w:szCs w:val="28"/>
          <w:highlight w:val="none"/>
          <w:lang w:val="en-US" w:eastAsia="zh-CN"/>
        </w:rPr>
        <w:t>（1）委托管理期间，所有委托管理项目如因未执行国家相关政策法规、或因管理不善、服务不规范等原因引发事故、纠纷，或受到主管部门的处罚，由中标单位承担责任。</w:t>
      </w:r>
    </w:p>
    <w:p>
      <w:pPr>
        <w:keepNext w:val="0"/>
        <w:keepLines w:val="0"/>
        <w:pageBreakBefore w:val="0"/>
        <w:widowControl/>
        <w:kinsoku/>
        <w:wordWrap/>
        <w:overflowPunct/>
        <w:topLinePunct w:val="0"/>
        <w:autoSpaceDE/>
        <w:autoSpaceDN/>
        <w:bidi w:val="0"/>
        <w:adjustRightInd/>
        <w:snapToGrid/>
        <w:spacing w:line="500" w:lineRule="exact"/>
        <w:ind w:firstLine="560" w:firstLineChars="200"/>
        <w:jc w:val="left"/>
        <w:textAlignment w:val="auto"/>
        <w:rPr>
          <w:rFonts w:hint="eastAsia" w:ascii="仿宋_GB2312" w:eastAsia="仿宋_GB2312" w:cs="Times New Roman"/>
          <w:b w:val="0"/>
          <w:bCs/>
          <w:color w:val="auto"/>
          <w:sz w:val="28"/>
          <w:szCs w:val="28"/>
          <w:highlight w:val="none"/>
          <w:lang w:val="en-US" w:eastAsia="zh-CN"/>
        </w:rPr>
      </w:pPr>
      <w:r>
        <w:rPr>
          <w:rFonts w:hint="eastAsia" w:ascii="仿宋_GB2312" w:eastAsia="仿宋_GB2312" w:cs="Times New Roman"/>
          <w:b w:val="0"/>
          <w:bCs/>
          <w:color w:val="auto"/>
          <w:sz w:val="28"/>
          <w:szCs w:val="28"/>
          <w:highlight w:val="none"/>
          <w:lang w:val="en-US" w:eastAsia="zh-CN"/>
        </w:rPr>
        <w:t>（2）在合同执行期间，中标单位须接受市、区行业主管部门的监管。合同终止时，中标单位应将各项目条款的工作记录、设施管理使用及检测记录等移交给采购人。</w:t>
      </w:r>
    </w:p>
    <w:p>
      <w:pPr>
        <w:keepNext w:val="0"/>
        <w:keepLines w:val="0"/>
        <w:pageBreakBefore w:val="0"/>
        <w:widowControl/>
        <w:kinsoku/>
        <w:wordWrap/>
        <w:overflowPunct/>
        <w:topLinePunct w:val="0"/>
        <w:autoSpaceDE/>
        <w:autoSpaceDN/>
        <w:bidi w:val="0"/>
        <w:adjustRightInd/>
        <w:snapToGrid/>
        <w:spacing w:line="500" w:lineRule="exact"/>
        <w:ind w:firstLine="560" w:firstLineChars="200"/>
        <w:jc w:val="left"/>
        <w:textAlignment w:val="auto"/>
        <w:rPr>
          <w:rFonts w:hint="eastAsia" w:ascii="仿宋_GB2312" w:eastAsia="仿宋_GB2312" w:cs="Times New Roman"/>
          <w:b w:val="0"/>
          <w:bCs/>
          <w:color w:val="auto"/>
          <w:sz w:val="28"/>
          <w:szCs w:val="28"/>
          <w:highlight w:val="none"/>
          <w:lang w:val="en-US" w:eastAsia="zh-CN"/>
        </w:rPr>
      </w:pPr>
      <w:r>
        <w:rPr>
          <w:rFonts w:hint="eastAsia" w:ascii="仿宋_GB2312" w:eastAsia="仿宋_GB2312" w:cs="Times New Roman"/>
          <w:b w:val="0"/>
          <w:bCs/>
          <w:color w:val="auto"/>
          <w:sz w:val="28"/>
          <w:szCs w:val="28"/>
          <w:highlight w:val="none"/>
          <w:lang w:val="en-US" w:eastAsia="zh-CN"/>
        </w:rPr>
        <w:t>（3）如因中标单位原因，造成不能完成规定管理目标或直接造成采购人经济损失的，中标单位应给予采购人相应补偿。采购人有权要求中标单位限期整改，并有权终止合同。</w:t>
      </w:r>
    </w:p>
    <w:p>
      <w:pPr>
        <w:keepNext w:val="0"/>
        <w:keepLines w:val="0"/>
        <w:pageBreakBefore w:val="0"/>
        <w:widowControl/>
        <w:kinsoku/>
        <w:wordWrap/>
        <w:overflowPunct/>
        <w:topLinePunct w:val="0"/>
        <w:autoSpaceDE/>
        <w:autoSpaceDN/>
        <w:bidi w:val="0"/>
        <w:adjustRightInd/>
        <w:snapToGrid/>
        <w:spacing w:line="500" w:lineRule="exact"/>
        <w:ind w:firstLine="560" w:firstLineChars="200"/>
        <w:jc w:val="left"/>
        <w:textAlignment w:val="auto"/>
        <w:rPr>
          <w:rFonts w:hint="eastAsia" w:ascii="仿宋_GB2312" w:eastAsia="仿宋_GB2312" w:cs="Times New Roman"/>
          <w:b w:val="0"/>
          <w:bCs/>
          <w:color w:val="auto"/>
          <w:sz w:val="28"/>
          <w:szCs w:val="28"/>
          <w:highlight w:val="none"/>
          <w:lang w:val="en-US" w:eastAsia="zh-CN"/>
        </w:rPr>
      </w:pPr>
      <w:r>
        <w:rPr>
          <w:rFonts w:hint="eastAsia" w:ascii="仿宋_GB2312" w:eastAsia="仿宋_GB2312" w:cs="Times New Roman"/>
          <w:b w:val="0"/>
          <w:bCs/>
          <w:color w:val="auto"/>
          <w:sz w:val="28"/>
          <w:szCs w:val="28"/>
          <w:highlight w:val="none"/>
          <w:lang w:val="en-US" w:eastAsia="zh-CN"/>
        </w:rPr>
        <w:t>（4）因中标单位管理不善或操作不当等原因对房屋建筑或设施设备等造成重大损害或发生重大事故的，由中标单位承担责任并负责善后处理（产生事故的直接原因，以政府有关部门的鉴定结论为准）。</w:t>
      </w:r>
    </w:p>
    <w:p>
      <w:pPr>
        <w:keepNext w:val="0"/>
        <w:keepLines w:val="0"/>
        <w:pageBreakBefore w:val="0"/>
        <w:widowControl/>
        <w:kinsoku/>
        <w:wordWrap/>
        <w:overflowPunct/>
        <w:topLinePunct w:val="0"/>
        <w:autoSpaceDE/>
        <w:autoSpaceDN/>
        <w:bidi w:val="0"/>
        <w:adjustRightInd/>
        <w:snapToGrid/>
        <w:spacing w:line="500" w:lineRule="exact"/>
        <w:ind w:firstLine="560" w:firstLineChars="200"/>
        <w:jc w:val="left"/>
        <w:textAlignment w:val="auto"/>
        <w:rPr>
          <w:rFonts w:hint="eastAsia" w:ascii="仿宋_GB2312" w:eastAsia="仿宋_GB2312" w:cs="Times New Roman"/>
          <w:b w:val="0"/>
          <w:bCs/>
          <w:color w:val="auto"/>
          <w:sz w:val="28"/>
          <w:szCs w:val="28"/>
          <w:highlight w:val="none"/>
          <w:lang w:val="en-US" w:eastAsia="zh-CN"/>
        </w:rPr>
      </w:pPr>
      <w:r>
        <w:rPr>
          <w:rFonts w:hint="eastAsia" w:ascii="仿宋_GB2312" w:eastAsia="仿宋_GB2312" w:cs="Times New Roman"/>
          <w:b w:val="0"/>
          <w:bCs/>
          <w:color w:val="auto"/>
          <w:sz w:val="28"/>
          <w:szCs w:val="28"/>
          <w:highlight w:val="none"/>
          <w:lang w:val="en-US" w:eastAsia="zh-CN"/>
        </w:rPr>
        <w:t>（5）人员必须按标书方案配置人员到位并符合招标文件要求；设备按标书配置的设备清单入场使用并符合招标文件要求。采购人检查发现人员、设备到位不一致的，按违规处理。采购人可责令中标方限期整改，如中标方一个月内仍未达到要求，则采购人有权解除合同。</w:t>
      </w:r>
    </w:p>
    <w:p>
      <w:pPr>
        <w:keepNext w:val="0"/>
        <w:keepLines w:val="0"/>
        <w:pageBreakBefore w:val="0"/>
        <w:widowControl/>
        <w:kinsoku/>
        <w:wordWrap/>
        <w:overflowPunct/>
        <w:topLinePunct w:val="0"/>
        <w:autoSpaceDE/>
        <w:autoSpaceDN/>
        <w:bidi w:val="0"/>
        <w:adjustRightInd/>
        <w:snapToGrid/>
        <w:spacing w:line="500" w:lineRule="exact"/>
        <w:ind w:firstLine="560" w:firstLineChars="200"/>
        <w:jc w:val="left"/>
        <w:textAlignment w:val="auto"/>
        <w:rPr>
          <w:rFonts w:hint="eastAsia" w:ascii="黑体" w:hAnsi="黑体" w:eastAsia="黑体" w:cs="黑体"/>
          <w:b w:val="0"/>
          <w:bCs/>
          <w:color w:val="0000C7"/>
          <w:sz w:val="32"/>
          <w:szCs w:val="32"/>
          <w:highlight w:val="none"/>
          <w:lang w:eastAsia="zh-CN"/>
        </w:rPr>
      </w:pPr>
      <w:r>
        <w:rPr>
          <w:rFonts w:hint="eastAsia" w:ascii="黑体" w:hAnsi="黑体" w:eastAsia="黑体" w:cs="黑体"/>
          <w:b w:val="0"/>
          <w:bCs/>
          <w:color w:val="auto"/>
          <w:sz w:val="28"/>
          <w:szCs w:val="28"/>
          <w:highlight w:val="none"/>
          <w:lang w:eastAsia="zh-CN"/>
        </w:rPr>
        <w:t>四</w:t>
      </w:r>
      <w:r>
        <w:rPr>
          <w:rFonts w:hint="eastAsia" w:ascii="黑体" w:hAnsi="黑体" w:eastAsia="黑体" w:cs="黑体"/>
          <w:b w:val="0"/>
          <w:bCs/>
          <w:color w:val="auto"/>
          <w:sz w:val="28"/>
          <w:szCs w:val="28"/>
          <w:highlight w:val="none"/>
        </w:rPr>
        <w:t>、</w:t>
      </w:r>
      <w:r>
        <w:rPr>
          <w:rFonts w:hint="eastAsia" w:ascii="黑体" w:hAnsi="黑体" w:eastAsia="黑体" w:cs="黑体"/>
          <w:b w:val="0"/>
          <w:bCs/>
          <w:color w:val="auto"/>
          <w:sz w:val="28"/>
          <w:szCs w:val="28"/>
          <w:highlight w:val="none"/>
          <w:lang w:eastAsia="zh-CN"/>
        </w:rPr>
        <w:t>供应商响应文件组成及格式</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Calibri" w:eastAsia="仿宋_GB2312" w:cs="Times New Roman"/>
          <w:b w:val="0"/>
          <w:bCs/>
          <w:color w:val="auto"/>
          <w:sz w:val="28"/>
          <w:szCs w:val="28"/>
          <w:highlight w:val="none"/>
          <w:lang w:eastAsia="zh-CN"/>
        </w:rPr>
      </w:pPr>
      <w:r>
        <w:rPr>
          <w:rFonts w:hint="eastAsia" w:ascii="仿宋_GB2312" w:hAnsi="Calibri" w:eastAsia="仿宋_GB2312" w:cs="Times New Roman"/>
          <w:b w:val="0"/>
          <w:bCs/>
          <w:color w:val="auto"/>
          <w:sz w:val="28"/>
          <w:szCs w:val="28"/>
          <w:highlight w:val="none"/>
          <w:lang w:eastAsia="zh-CN"/>
        </w:rPr>
        <w:t>供应商应提供以下文件，并加盖公章：</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jc w:val="both"/>
        <w:textAlignment w:val="auto"/>
        <w:rPr>
          <w:rFonts w:hint="eastAsia" w:ascii="仿宋_GB2312" w:hAnsi="Calibri" w:eastAsia="仿宋_GB2312" w:cs="Times New Roman"/>
          <w:b w:val="0"/>
          <w:bCs/>
          <w:color w:val="auto"/>
          <w:kern w:val="2"/>
          <w:sz w:val="28"/>
          <w:szCs w:val="28"/>
          <w:highlight w:val="none"/>
          <w:lang w:val="en-US" w:eastAsia="zh-CN" w:bidi="ar-SA"/>
        </w:rPr>
      </w:pPr>
      <w:r>
        <w:rPr>
          <w:rFonts w:hint="eastAsia" w:ascii="仿宋_GB2312" w:hAnsi="Calibri" w:eastAsia="仿宋_GB2312" w:cs="Times New Roman"/>
          <w:b w:val="0"/>
          <w:bCs/>
          <w:color w:val="auto"/>
          <w:kern w:val="2"/>
          <w:sz w:val="28"/>
          <w:szCs w:val="28"/>
          <w:highlight w:val="none"/>
          <w:lang w:val="en-US" w:eastAsia="zh-CN" w:bidi="ar-SA"/>
        </w:rPr>
        <w:t>1.营业执照扫描件（或事业单位法人证书、其它具有独立承担民事责任能力的登记证明资料扫描件）</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jc w:val="both"/>
        <w:textAlignment w:val="auto"/>
        <w:rPr>
          <w:rFonts w:hint="eastAsia" w:ascii="仿宋_GB2312" w:hAnsi="Calibri" w:eastAsia="仿宋_GB2312" w:cs="Times New Roman"/>
          <w:b w:val="0"/>
          <w:bCs/>
          <w:color w:val="auto"/>
          <w:kern w:val="2"/>
          <w:sz w:val="28"/>
          <w:szCs w:val="28"/>
          <w:highlight w:val="none"/>
          <w:lang w:val="en-US" w:eastAsia="zh-CN" w:bidi="ar-SA"/>
        </w:rPr>
      </w:pPr>
      <w:r>
        <w:rPr>
          <w:rFonts w:hint="eastAsia" w:ascii="仿宋_GB2312" w:hAnsi="Calibri" w:eastAsia="仿宋_GB2312" w:cs="Times New Roman"/>
          <w:b w:val="0"/>
          <w:bCs/>
          <w:color w:val="auto"/>
          <w:kern w:val="2"/>
          <w:sz w:val="28"/>
          <w:szCs w:val="28"/>
          <w:highlight w:val="none"/>
          <w:lang w:val="en-US" w:eastAsia="zh-CN" w:bidi="ar-SA"/>
        </w:rPr>
        <w:t>2.法人证明及响应文件签署授权委托书</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jc w:val="both"/>
        <w:textAlignment w:val="auto"/>
        <w:rPr>
          <w:rFonts w:hint="eastAsia" w:ascii="仿宋_GB2312" w:hAnsi="Calibri" w:eastAsia="仿宋_GB2312" w:cs="Times New Roman"/>
          <w:b w:val="0"/>
          <w:bCs/>
          <w:color w:val="auto"/>
          <w:kern w:val="2"/>
          <w:sz w:val="28"/>
          <w:szCs w:val="28"/>
          <w:highlight w:val="none"/>
          <w:lang w:val="en-US" w:eastAsia="zh-CN" w:bidi="ar-SA"/>
        </w:rPr>
      </w:pPr>
      <w:r>
        <w:rPr>
          <w:rFonts w:hint="eastAsia" w:ascii="仿宋_GB2312" w:hAnsi="Calibri" w:eastAsia="仿宋_GB2312" w:cs="Times New Roman"/>
          <w:b w:val="0"/>
          <w:bCs/>
          <w:color w:val="auto"/>
          <w:kern w:val="2"/>
          <w:sz w:val="28"/>
          <w:szCs w:val="28"/>
          <w:highlight w:val="none"/>
          <w:lang w:val="en-US" w:eastAsia="zh-CN" w:bidi="ar-SA"/>
        </w:rPr>
        <w:t>3.供应商基本情况表</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Calibri" w:eastAsia="仿宋_GB2312" w:cs="Times New Roman"/>
          <w:b w:val="0"/>
          <w:bCs/>
          <w:color w:val="auto"/>
          <w:sz w:val="28"/>
          <w:szCs w:val="28"/>
          <w:highlight w:val="none"/>
          <w:lang w:val="en-US" w:eastAsia="zh-CN"/>
        </w:rPr>
      </w:pPr>
      <w:r>
        <w:rPr>
          <w:rFonts w:hint="eastAsia" w:ascii="仿宋_GB2312" w:hAnsi="Calibri" w:eastAsia="仿宋_GB2312" w:cs="Times New Roman"/>
          <w:b w:val="0"/>
          <w:bCs/>
          <w:color w:val="auto"/>
          <w:sz w:val="28"/>
          <w:szCs w:val="28"/>
          <w:highlight w:val="none"/>
          <w:lang w:val="en-US" w:eastAsia="zh-CN"/>
        </w:rPr>
        <w:t>4.法定代表人、投标授权代表人、项目负责人（如有）最近一个月的社保缴纳证明，以及企业股权关系证明</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jc w:val="both"/>
        <w:textAlignment w:val="auto"/>
        <w:rPr>
          <w:rFonts w:hint="eastAsia" w:ascii="仿宋_GB2312" w:hAnsi="Calibri" w:eastAsia="仿宋_GB2312" w:cs="Times New Roman"/>
          <w:b w:val="0"/>
          <w:bCs/>
          <w:color w:val="auto"/>
          <w:kern w:val="2"/>
          <w:sz w:val="28"/>
          <w:szCs w:val="28"/>
          <w:highlight w:val="none"/>
          <w:lang w:val="en-US" w:eastAsia="zh-CN" w:bidi="ar-SA"/>
        </w:rPr>
      </w:pPr>
      <w:r>
        <w:rPr>
          <w:rFonts w:hint="eastAsia" w:ascii="仿宋_GB2312" w:hAnsi="Calibri" w:eastAsia="仿宋_GB2312" w:cs="Times New Roman"/>
          <w:b w:val="0"/>
          <w:bCs/>
          <w:color w:val="auto"/>
          <w:kern w:val="2"/>
          <w:sz w:val="28"/>
          <w:szCs w:val="28"/>
          <w:highlight w:val="none"/>
          <w:lang w:val="en-US" w:eastAsia="zh-CN" w:bidi="ar-SA"/>
        </w:rPr>
        <w:t>5.承诺函</w:t>
      </w:r>
      <w:r>
        <w:rPr>
          <w:rFonts w:hint="eastAsia" w:ascii="仿宋_GB2312" w:eastAsia="仿宋_GB2312" w:cs="Times New Roman"/>
          <w:b w:val="0"/>
          <w:bCs/>
          <w:color w:val="auto"/>
          <w:kern w:val="2"/>
          <w:sz w:val="28"/>
          <w:szCs w:val="28"/>
          <w:highlight w:val="none"/>
          <w:lang w:val="en-US" w:eastAsia="zh-CN" w:bidi="ar-SA"/>
        </w:rPr>
        <w:t>（包括不限于：</w:t>
      </w:r>
      <w:r>
        <w:rPr>
          <w:rFonts w:hint="eastAsia" w:ascii="仿宋_GB2312" w:hAnsi="仿宋_GB2312" w:eastAsia="仿宋_GB2312" w:cs="仿宋_GB2312"/>
          <w:color w:val="auto"/>
          <w:sz w:val="28"/>
          <w:szCs w:val="28"/>
          <w:highlight w:val="none"/>
        </w:rPr>
        <w:t>满足《中华人民共和国政府采购法》第二十二条规定</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kern w:val="2"/>
          <w:sz w:val="28"/>
          <w:szCs w:val="28"/>
          <w:highlight w:val="none"/>
          <w:lang w:val="en-US" w:eastAsia="zh-CN" w:bidi="ar-SA"/>
        </w:rPr>
        <w:t>参与本项目政府采购活动时不存在被有关部门禁止参与政府采购活动且在有效期内的情况；未被列入失信被执行人、重大税收违法案件当事人名单、政府采购严重违法失信行为记录名单……</w:t>
      </w:r>
      <w:r>
        <w:rPr>
          <w:rFonts w:hint="eastAsia" w:ascii="仿宋_GB2312" w:eastAsia="仿宋_GB2312" w:cs="Times New Roman"/>
          <w:b w:val="0"/>
          <w:bCs/>
          <w:color w:val="auto"/>
          <w:kern w:val="2"/>
          <w:sz w:val="28"/>
          <w:szCs w:val="28"/>
          <w:highlight w:val="none"/>
          <w:lang w:val="en-US" w:eastAsia="zh-CN" w:bidi="ar-SA"/>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jc w:val="both"/>
        <w:textAlignment w:val="auto"/>
        <w:rPr>
          <w:rFonts w:hint="eastAsia" w:ascii="仿宋_GB2312" w:hAnsi="Calibri" w:eastAsia="仿宋_GB2312" w:cs="Times New Roman"/>
          <w:b w:val="0"/>
          <w:bCs/>
          <w:color w:val="auto"/>
          <w:kern w:val="2"/>
          <w:sz w:val="28"/>
          <w:szCs w:val="28"/>
          <w:highlight w:val="none"/>
          <w:lang w:val="en-US" w:eastAsia="zh-CN" w:bidi="ar-SA"/>
        </w:rPr>
      </w:pPr>
      <w:r>
        <w:rPr>
          <w:rFonts w:hint="eastAsia" w:ascii="仿宋_GB2312" w:hAnsi="Calibri" w:eastAsia="仿宋_GB2312" w:cs="Times New Roman"/>
          <w:b w:val="0"/>
          <w:bCs/>
          <w:color w:val="auto"/>
          <w:kern w:val="2"/>
          <w:sz w:val="28"/>
          <w:szCs w:val="28"/>
          <w:highlight w:val="none"/>
          <w:lang w:val="en-US" w:eastAsia="zh-CN" w:bidi="ar-SA"/>
        </w:rPr>
        <w:t>6.项目报价</w:t>
      </w:r>
      <w:r>
        <w:rPr>
          <w:rFonts w:hint="eastAsia" w:ascii="仿宋_GB2312" w:eastAsia="仿宋_GB2312" w:cs="Times New Roman"/>
          <w:b w:val="0"/>
          <w:bCs/>
          <w:color w:val="auto"/>
          <w:kern w:val="2"/>
          <w:sz w:val="28"/>
          <w:szCs w:val="28"/>
          <w:highlight w:val="none"/>
          <w:lang w:val="en-US" w:eastAsia="zh-CN" w:bidi="ar-SA"/>
        </w:rPr>
        <w:t>及服务要求响应表</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jc w:val="both"/>
        <w:textAlignment w:val="auto"/>
        <w:rPr>
          <w:rFonts w:hint="eastAsia" w:ascii="仿宋_GB2312" w:hAnsi="Calibri" w:eastAsia="仿宋_GB2312" w:cs="Times New Roman"/>
          <w:b w:val="0"/>
          <w:bCs/>
          <w:color w:val="auto"/>
          <w:kern w:val="2"/>
          <w:sz w:val="28"/>
          <w:szCs w:val="28"/>
          <w:highlight w:val="none"/>
          <w:lang w:val="en-US" w:eastAsia="zh-CN" w:bidi="ar-SA"/>
        </w:rPr>
      </w:pPr>
      <w:r>
        <w:rPr>
          <w:rFonts w:hint="eastAsia" w:ascii="仿宋_GB2312" w:hAnsi="Calibri" w:eastAsia="仿宋_GB2312" w:cs="Times New Roman"/>
          <w:b w:val="0"/>
          <w:bCs/>
          <w:color w:val="auto"/>
          <w:kern w:val="2"/>
          <w:sz w:val="28"/>
          <w:szCs w:val="28"/>
          <w:highlight w:val="none"/>
          <w:lang w:val="en-US" w:eastAsia="zh-CN" w:bidi="ar-SA"/>
        </w:rPr>
        <w:t>7.项目实施方案</w:t>
      </w:r>
    </w:p>
    <w:p>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560" w:firstLineChars="200"/>
        <w:textAlignment w:val="auto"/>
        <w:rPr>
          <w:rFonts w:hint="eastAsia" w:ascii="仿宋_GB2312" w:hAnsi="Calibri" w:eastAsia="仿宋_GB2312" w:cs="Times New Roman"/>
          <w:b w:val="0"/>
          <w:bCs/>
          <w:color w:val="auto"/>
          <w:sz w:val="28"/>
          <w:szCs w:val="28"/>
          <w:highlight w:val="none"/>
          <w:lang w:eastAsia="zh-CN"/>
        </w:rPr>
      </w:pPr>
      <w:r>
        <w:rPr>
          <w:rFonts w:hint="eastAsia" w:ascii="仿宋_GB2312" w:eastAsia="仿宋_GB2312" w:cs="Times New Roman"/>
          <w:b w:val="0"/>
          <w:bCs/>
          <w:color w:val="auto"/>
          <w:sz w:val="28"/>
          <w:szCs w:val="28"/>
          <w:highlight w:val="none"/>
          <w:lang w:val="en-US" w:eastAsia="zh-CN"/>
        </w:rPr>
        <w:t>8</w:t>
      </w:r>
      <w:r>
        <w:rPr>
          <w:rFonts w:hint="eastAsia" w:ascii="仿宋_GB2312" w:hAnsi="Calibri" w:eastAsia="仿宋_GB2312" w:cs="Times New Roman"/>
          <w:b w:val="0"/>
          <w:bCs/>
          <w:color w:val="auto"/>
          <w:sz w:val="28"/>
          <w:szCs w:val="28"/>
          <w:highlight w:val="none"/>
          <w:lang w:val="en-US" w:eastAsia="zh-CN"/>
        </w:rPr>
        <w:t>.</w:t>
      </w:r>
      <w:r>
        <w:rPr>
          <w:rFonts w:hint="eastAsia" w:ascii="仿宋_GB2312" w:hAnsi="Calibri" w:eastAsia="仿宋_GB2312" w:cs="Times New Roman"/>
          <w:b w:val="0"/>
          <w:bCs/>
          <w:color w:val="auto"/>
          <w:sz w:val="28"/>
          <w:szCs w:val="28"/>
          <w:highlight w:val="none"/>
          <w:lang w:eastAsia="zh-CN"/>
        </w:rPr>
        <w:t>项目重点难点分析、应对措施及相关的合理化建议</w:t>
      </w:r>
    </w:p>
    <w:p>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560" w:firstLineChars="200"/>
        <w:textAlignment w:val="auto"/>
        <w:rPr>
          <w:rFonts w:hint="eastAsia" w:ascii="仿宋_GB2312" w:hAnsi="Calibri" w:eastAsia="仿宋_GB2312" w:cs="Times New Roman"/>
          <w:b w:val="0"/>
          <w:bCs/>
          <w:color w:val="auto"/>
          <w:sz w:val="28"/>
          <w:szCs w:val="28"/>
          <w:highlight w:val="none"/>
          <w:lang w:eastAsia="zh-CN"/>
        </w:rPr>
      </w:pPr>
      <w:r>
        <w:rPr>
          <w:rFonts w:hint="eastAsia" w:ascii="仿宋_GB2312" w:eastAsia="仿宋_GB2312" w:cs="Times New Roman"/>
          <w:b w:val="0"/>
          <w:bCs/>
          <w:color w:val="auto"/>
          <w:sz w:val="28"/>
          <w:szCs w:val="28"/>
          <w:highlight w:val="none"/>
          <w:lang w:val="en-US" w:eastAsia="zh-CN"/>
        </w:rPr>
        <w:t>9</w:t>
      </w:r>
      <w:r>
        <w:rPr>
          <w:rFonts w:hint="eastAsia" w:ascii="仿宋_GB2312" w:hAnsi="Calibri" w:eastAsia="仿宋_GB2312" w:cs="Times New Roman"/>
          <w:b w:val="0"/>
          <w:bCs/>
          <w:color w:val="auto"/>
          <w:sz w:val="28"/>
          <w:szCs w:val="28"/>
          <w:highlight w:val="none"/>
          <w:lang w:val="en-US" w:eastAsia="zh-CN"/>
        </w:rPr>
        <w:t>.</w:t>
      </w:r>
      <w:r>
        <w:rPr>
          <w:rFonts w:hint="eastAsia" w:ascii="仿宋_GB2312" w:hAnsi="Calibri" w:eastAsia="仿宋_GB2312" w:cs="Times New Roman"/>
          <w:b w:val="0"/>
          <w:bCs/>
          <w:color w:val="auto"/>
          <w:sz w:val="28"/>
          <w:szCs w:val="28"/>
          <w:highlight w:val="none"/>
          <w:lang w:eastAsia="zh-CN"/>
        </w:rPr>
        <w:t>质量保障措施及方案</w:t>
      </w:r>
    </w:p>
    <w:p>
      <w:pPr>
        <w:keepNext w:val="0"/>
        <w:keepLines w:val="0"/>
        <w:pageBreakBefore w:val="0"/>
        <w:widowControl w:val="0"/>
        <w:kinsoku/>
        <w:wordWrap/>
        <w:overflowPunct/>
        <w:topLinePunct w:val="0"/>
        <w:autoSpaceDE/>
        <w:autoSpaceDN/>
        <w:bidi w:val="0"/>
        <w:adjustRightInd w:val="0"/>
        <w:snapToGrid w:val="0"/>
        <w:spacing w:line="500" w:lineRule="exact"/>
        <w:ind w:left="0" w:leftChars="0" w:firstLine="560" w:firstLineChars="200"/>
        <w:textAlignment w:val="auto"/>
        <w:rPr>
          <w:rFonts w:hint="eastAsia" w:ascii="仿宋_GB2312" w:hAnsi="Calibri" w:eastAsia="仿宋_GB2312" w:cs="Times New Roman"/>
          <w:b w:val="0"/>
          <w:bCs/>
          <w:color w:val="auto"/>
          <w:sz w:val="28"/>
          <w:szCs w:val="28"/>
          <w:highlight w:val="none"/>
          <w:lang w:eastAsia="zh-CN"/>
        </w:rPr>
      </w:pPr>
      <w:r>
        <w:rPr>
          <w:rFonts w:hint="eastAsia" w:ascii="仿宋_GB2312" w:eastAsia="仿宋_GB2312" w:cs="Times New Roman"/>
          <w:b w:val="0"/>
          <w:bCs/>
          <w:color w:val="auto"/>
          <w:sz w:val="28"/>
          <w:szCs w:val="28"/>
          <w:highlight w:val="none"/>
          <w:lang w:val="en-US" w:eastAsia="zh-CN"/>
        </w:rPr>
        <w:t>10</w:t>
      </w:r>
      <w:r>
        <w:rPr>
          <w:rFonts w:hint="eastAsia" w:ascii="仿宋_GB2312" w:hAnsi="Calibri" w:eastAsia="仿宋_GB2312" w:cs="Times New Roman"/>
          <w:b w:val="0"/>
          <w:bCs/>
          <w:color w:val="auto"/>
          <w:sz w:val="28"/>
          <w:szCs w:val="28"/>
          <w:highlight w:val="none"/>
          <w:lang w:val="en-US" w:eastAsia="zh-CN"/>
        </w:rPr>
        <w:t>.</w:t>
      </w:r>
      <w:r>
        <w:rPr>
          <w:rFonts w:hint="eastAsia" w:ascii="仿宋_GB2312" w:hAnsi="Calibri" w:eastAsia="仿宋_GB2312" w:cs="Times New Roman"/>
          <w:b w:val="0"/>
          <w:bCs/>
          <w:color w:val="auto"/>
          <w:sz w:val="28"/>
          <w:szCs w:val="28"/>
          <w:highlight w:val="none"/>
          <w:lang w:eastAsia="zh-CN"/>
        </w:rPr>
        <w:t>项目完成（服务期满）后的服务承诺</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Calibri" w:eastAsia="仿宋_GB2312" w:cs="Times New Roman"/>
          <w:b w:val="0"/>
          <w:bCs/>
          <w:color w:val="auto"/>
          <w:sz w:val="28"/>
          <w:szCs w:val="28"/>
          <w:highlight w:val="none"/>
          <w:lang w:val="en-US" w:eastAsia="zh-CN"/>
        </w:rPr>
      </w:pPr>
      <w:r>
        <w:rPr>
          <w:rFonts w:hint="eastAsia" w:ascii="仿宋_GB2312" w:eastAsia="仿宋_GB2312" w:cs="Times New Roman"/>
          <w:b w:val="0"/>
          <w:bCs/>
          <w:color w:val="auto"/>
          <w:sz w:val="28"/>
          <w:szCs w:val="28"/>
          <w:highlight w:val="none"/>
          <w:lang w:val="en-US" w:eastAsia="zh-CN"/>
        </w:rPr>
        <w:t>11</w:t>
      </w:r>
      <w:r>
        <w:rPr>
          <w:rFonts w:hint="eastAsia" w:ascii="仿宋_GB2312" w:hAnsi="Calibri" w:eastAsia="仿宋_GB2312" w:cs="Times New Roman"/>
          <w:b w:val="0"/>
          <w:bCs/>
          <w:color w:val="auto"/>
          <w:sz w:val="28"/>
          <w:szCs w:val="28"/>
          <w:highlight w:val="none"/>
          <w:lang w:val="en-US" w:eastAsia="zh-CN"/>
        </w:rPr>
        <w:t>.有效业绩</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Calibri" w:eastAsia="仿宋_GB2312" w:cs="Times New Roman"/>
          <w:b w:val="0"/>
          <w:bCs/>
          <w:color w:val="auto"/>
          <w:sz w:val="28"/>
          <w:szCs w:val="28"/>
          <w:highlight w:val="none"/>
          <w:lang w:val="en-US" w:eastAsia="zh-CN"/>
        </w:rPr>
      </w:pPr>
      <w:r>
        <w:rPr>
          <w:rFonts w:hint="eastAsia" w:ascii="仿宋_GB2312" w:eastAsia="仿宋_GB2312" w:cs="Times New Roman"/>
          <w:b w:val="0"/>
          <w:bCs/>
          <w:color w:val="auto"/>
          <w:sz w:val="28"/>
          <w:szCs w:val="28"/>
          <w:highlight w:val="none"/>
          <w:lang w:val="en-US" w:eastAsia="zh-CN"/>
        </w:rPr>
        <w:t>12</w:t>
      </w:r>
      <w:r>
        <w:rPr>
          <w:rFonts w:hint="eastAsia" w:ascii="仿宋_GB2312" w:hAnsi="Calibri" w:eastAsia="仿宋_GB2312" w:cs="Times New Roman"/>
          <w:b w:val="0"/>
          <w:bCs/>
          <w:color w:val="auto"/>
          <w:sz w:val="28"/>
          <w:szCs w:val="28"/>
          <w:highlight w:val="none"/>
          <w:lang w:val="en-US" w:eastAsia="zh-CN"/>
        </w:rPr>
        <w:t>.履约评价</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Calibri" w:eastAsia="仿宋_GB2312" w:cs="Times New Roman"/>
          <w:b w:val="0"/>
          <w:bCs/>
          <w:color w:val="auto"/>
          <w:sz w:val="28"/>
          <w:szCs w:val="28"/>
          <w:highlight w:val="none"/>
          <w:lang w:val="en-US" w:eastAsia="zh-CN"/>
        </w:rPr>
      </w:pPr>
      <w:r>
        <w:rPr>
          <w:rFonts w:hint="eastAsia" w:ascii="仿宋_GB2312" w:eastAsia="仿宋_GB2312" w:cs="Times New Roman"/>
          <w:b w:val="0"/>
          <w:bCs/>
          <w:color w:val="auto"/>
          <w:sz w:val="28"/>
          <w:szCs w:val="28"/>
          <w:highlight w:val="none"/>
          <w:lang w:val="en-US" w:eastAsia="zh-CN"/>
        </w:rPr>
        <w:t>13</w:t>
      </w:r>
      <w:r>
        <w:rPr>
          <w:rFonts w:hint="eastAsia" w:ascii="仿宋_GB2312" w:hAnsi="Calibri" w:eastAsia="仿宋_GB2312" w:cs="Times New Roman"/>
          <w:b w:val="0"/>
          <w:bCs/>
          <w:color w:val="auto"/>
          <w:sz w:val="28"/>
          <w:szCs w:val="28"/>
          <w:highlight w:val="none"/>
          <w:lang w:val="en-US" w:eastAsia="zh-CN"/>
        </w:rPr>
        <w:t>.认证情况</w:t>
      </w:r>
      <w:bookmarkStart w:id="0" w:name="_GoBack"/>
      <w:bookmarkEnd w:id="0"/>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仿宋_GB2312" w:eastAsia="仿宋_GB2312" w:cs="仿宋_GB2312"/>
          <w:b/>
          <w:bCs/>
          <w:color w:val="auto"/>
          <w:kern w:val="2"/>
          <w:sz w:val="28"/>
          <w:szCs w:val="28"/>
          <w:highlight w:val="none"/>
          <w:u w:val="none"/>
          <w:lang w:val="en-US" w:eastAsia="zh-CN" w:bidi="ar-SA"/>
        </w:rPr>
      </w:pPr>
      <w:r>
        <w:rPr>
          <w:rFonts w:hint="eastAsia" w:ascii="仿宋_GB2312" w:eastAsia="仿宋_GB2312" w:cs="Times New Roman"/>
          <w:b w:val="0"/>
          <w:bCs/>
          <w:color w:val="auto"/>
          <w:sz w:val="28"/>
          <w:szCs w:val="28"/>
          <w:highlight w:val="none"/>
          <w:lang w:val="en-US" w:eastAsia="zh-CN"/>
        </w:rPr>
        <w:t>14</w:t>
      </w:r>
      <w:r>
        <w:rPr>
          <w:rFonts w:hint="eastAsia" w:ascii="仿宋_GB2312" w:hAnsi="Calibri" w:eastAsia="仿宋_GB2312" w:cs="Times New Roman"/>
          <w:b w:val="0"/>
          <w:bCs/>
          <w:color w:val="auto"/>
          <w:sz w:val="28"/>
          <w:szCs w:val="28"/>
          <w:highlight w:val="none"/>
          <w:lang w:val="en-US" w:eastAsia="zh-CN"/>
        </w:rPr>
        <w:t>.拟安排的项目服务团队成员情况</w:t>
      </w:r>
    </w:p>
    <w:p>
      <w:pPr>
        <w:keepNext w:val="0"/>
        <w:keepLines w:val="0"/>
        <w:pageBreakBefore w:val="0"/>
        <w:kinsoku/>
        <w:wordWrap/>
        <w:overflowPunct/>
        <w:topLinePunct w:val="0"/>
        <w:autoSpaceDE/>
        <w:autoSpaceDN/>
        <w:bidi w:val="0"/>
        <w:spacing w:line="500" w:lineRule="exact"/>
        <w:textAlignment w:val="auto"/>
        <w:rPr>
          <w:color w:val="auto"/>
        </w:rPr>
      </w:pPr>
    </w:p>
    <w:p>
      <w:pPr>
        <w:keepNext w:val="0"/>
        <w:keepLines w:val="0"/>
        <w:pageBreakBefore w:val="0"/>
        <w:kinsoku/>
        <w:wordWrap/>
        <w:overflowPunct/>
        <w:topLinePunct w:val="0"/>
        <w:autoSpaceDE/>
        <w:autoSpaceDN/>
        <w:bidi w:val="0"/>
        <w:spacing w:line="500" w:lineRule="exact"/>
        <w:textAlignment w:val="auto"/>
        <w:rPr>
          <w:rFonts w:hint="default" w:ascii="仿宋_GB2312" w:hAnsi="Calibri" w:eastAsia="仿宋_GB2312" w:cs="Times New Roman"/>
          <w:b/>
          <w:bCs w:val="0"/>
          <w:color w:val="auto"/>
          <w:kern w:val="2"/>
          <w:sz w:val="32"/>
          <w:szCs w:val="32"/>
          <w:highlight w:val="none"/>
          <w:lang w:val="en-US" w:eastAsia="zh-CN" w:bidi="ar-SA"/>
        </w:rPr>
      </w:pPr>
    </w:p>
    <w:sectPr>
      <w:headerReference r:id="rId3" w:type="default"/>
      <w:footerReference r:id="rId4" w:type="default"/>
      <w:pgSz w:w="11906" w:h="16838"/>
      <w:pgMar w:top="1361" w:right="1361" w:bottom="1361" w:left="1361" w:header="0" w:footer="981" w:gutter="0"/>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Wingdings 2">
    <w:panose1 w:val="05020102010507070707"/>
    <w:charset w:val="02"/>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tabs>
        <w:tab w:val="left" w:pos="4750"/>
      </w:tabs>
      <w:kinsoku w:val="0"/>
      <w:autoSpaceDE w:val="0"/>
      <w:autoSpaceDN w:val="0"/>
      <w:adjustRightInd w:val="0"/>
      <w:snapToGrid w:val="0"/>
      <w:spacing w:line="175" w:lineRule="auto"/>
      <w:ind w:left="4026"/>
      <w:jc w:val="left"/>
      <w:textAlignment w:val="baseline"/>
      <w:rPr>
        <w:rFonts w:hint="eastAsia" w:ascii="仿宋_GB2312" w:hAnsi="仿宋_GB2312" w:eastAsia="仿宋_GB2312" w:cs="仿宋_GB2312"/>
        <w:snapToGrid w:val="0"/>
        <w:color w:val="000000"/>
        <w:kern w:val="0"/>
        <w:sz w:val="24"/>
        <w:szCs w:val="24"/>
        <w:lang w:eastAsia="en-US"/>
      </w:rPr>
    </w:pPr>
    <w:r>
      <w:rPr>
        <w:sz w:val="20"/>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仿宋_GB2312" w:hAnsi="仿宋_GB2312" w:eastAsia="仿宋_GB2312" w:cs="仿宋_GB2312"/>
                              <w:sz w:val="24"/>
                              <w:szCs w:val="24"/>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- 19 -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4"/>
                      <w:rPr>
                        <w:rFonts w:hint="eastAsia" w:ascii="仿宋_GB2312" w:hAnsi="仿宋_GB2312" w:eastAsia="仿宋_GB2312" w:cs="仿宋_GB2312"/>
                        <w:sz w:val="24"/>
                        <w:szCs w:val="24"/>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- 19 -</w:t>
                    </w:r>
                    <w:r>
                      <w:rPr>
                        <w:rFonts w:hint="eastAsia" w:ascii="宋体" w:hAnsi="宋体" w:eastAsia="宋体" w:cs="宋体"/>
                        <w:sz w:val="28"/>
                        <w:szCs w:val="28"/>
                      </w:rPr>
                      <w:fldChar w:fldCharType="end"/>
                    </w:r>
                  </w:p>
                </w:txbxContent>
              </v:textbox>
            </v:shape>
          </w:pict>
        </mc:Fallback>
      </mc:AlternateContent>
    </w:r>
    <w:r>
      <w:rPr>
        <w:rFonts w:hint="eastAsia" w:ascii="Times New Roman" w:hAnsi="Times New Roman" w:eastAsia="宋体" w:cs="Times New Roman"/>
        <w:snapToGrid w:val="0"/>
        <w:color w:val="000000"/>
        <w:kern w:val="0"/>
        <w:sz w:val="20"/>
        <w:szCs w:val="20"/>
        <w:lang w:eastAsia="zh-CN"/>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40102"/>
    <w:rsid w:val="010A3811"/>
    <w:rsid w:val="01191117"/>
    <w:rsid w:val="01852063"/>
    <w:rsid w:val="021624D9"/>
    <w:rsid w:val="02493090"/>
    <w:rsid w:val="026954E1"/>
    <w:rsid w:val="029579D0"/>
    <w:rsid w:val="02ED7515"/>
    <w:rsid w:val="0314671B"/>
    <w:rsid w:val="03850C4A"/>
    <w:rsid w:val="039C5765"/>
    <w:rsid w:val="04001156"/>
    <w:rsid w:val="04150788"/>
    <w:rsid w:val="05974609"/>
    <w:rsid w:val="05D71325"/>
    <w:rsid w:val="05E859B2"/>
    <w:rsid w:val="05F8275C"/>
    <w:rsid w:val="075165E4"/>
    <w:rsid w:val="07857B54"/>
    <w:rsid w:val="08852948"/>
    <w:rsid w:val="08B0518A"/>
    <w:rsid w:val="08B50922"/>
    <w:rsid w:val="08B7634B"/>
    <w:rsid w:val="08C56734"/>
    <w:rsid w:val="08D2254A"/>
    <w:rsid w:val="08E06570"/>
    <w:rsid w:val="094203AA"/>
    <w:rsid w:val="0AB44ED8"/>
    <w:rsid w:val="0AFF4706"/>
    <w:rsid w:val="0B077629"/>
    <w:rsid w:val="0B73537B"/>
    <w:rsid w:val="0BE35D48"/>
    <w:rsid w:val="0C3F70AF"/>
    <w:rsid w:val="0DAC4B45"/>
    <w:rsid w:val="0F0C0955"/>
    <w:rsid w:val="0F27519E"/>
    <w:rsid w:val="0FCA5C57"/>
    <w:rsid w:val="10174381"/>
    <w:rsid w:val="10A33EF9"/>
    <w:rsid w:val="10B64750"/>
    <w:rsid w:val="10BA67BE"/>
    <w:rsid w:val="10C55FD8"/>
    <w:rsid w:val="116A2A94"/>
    <w:rsid w:val="11ED0B7F"/>
    <w:rsid w:val="12485128"/>
    <w:rsid w:val="132D1ACC"/>
    <w:rsid w:val="136E12C6"/>
    <w:rsid w:val="13951614"/>
    <w:rsid w:val="14D6755F"/>
    <w:rsid w:val="14EF0CF0"/>
    <w:rsid w:val="15791920"/>
    <w:rsid w:val="15993A54"/>
    <w:rsid w:val="15F034B1"/>
    <w:rsid w:val="163F2B60"/>
    <w:rsid w:val="18477A39"/>
    <w:rsid w:val="18843CEB"/>
    <w:rsid w:val="193A73AD"/>
    <w:rsid w:val="194A3E3F"/>
    <w:rsid w:val="19A22AA1"/>
    <w:rsid w:val="19CB78B7"/>
    <w:rsid w:val="1B813443"/>
    <w:rsid w:val="1C515E33"/>
    <w:rsid w:val="1C761991"/>
    <w:rsid w:val="1D0B4105"/>
    <w:rsid w:val="1D451DC6"/>
    <w:rsid w:val="1E6D6A63"/>
    <w:rsid w:val="1E7E5C49"/>
    <w:rsid w:val="1E9C0966"/>
    <w:rsid w:val="1F2F01C8"/>
    <w:rsid w:val="1FB74D63"/>
    <w:rsid w:val="20954D1A"/>
    <w:rsid w:val="210066BD"/>
    <w:rsid w:val="22E319F4"/>
    <w:rsid w:val="234B49EE"/>
    <w:rsid w:val="239A69DA"/>
    <w:rsid w:val="24303B1C"/>
    <w:rsid w:val="24F3676A"/>
    <w:rsid w:val="25762D51"/>
    <w:rsid w:val="26F72EC3"/>
    <w:rsid w:val="27014B68"/>
    <w:rsid w:val="27630C0D"/>
    <w:rsid w:val="27AC7A9A"/>
    <w:rsid w:val="27C106F7"/>
    <w:rsid w:val="28F65279"/>
    <w:rsid w:val="29A506CF"/>
    <w:rsid w:val="2B98685A"/>
    <w:rsid w:val="2C250022"/>
    <w:rsid w:val="2C7D7562"/>
    <w:rsid w:val="2CBB1993"/>
    <w:rsid w:val="2E9512BE"/>
    <w:rsid w:val="2EF60A79"/>
    <w:rsid w:val="2F7429B5"/>
    <w:rsid w:val="2FB024E9"/>
    <w:rsid w:val="30546D1D"/>
    <w:rsid w:val="30571293"/>
    <w:rsid w:val="30CE1EF5"/>
    <w:rsid w:val="317F3195"/>
    <w:rsid w:val="32B44047"/>
    <w:rsid w:val="32C46724"/>
    <w:rsid w:val="32D14DE7"/>
    <w:rsid w:val="33043851"/>
    <w:rsid w:val="33352BF9"/>
    <w:rsid w:val="33FB7EE5"/>
    <w:rsid w:val="3410708F"/>
    <w:rsid w:val="34463A51"/>
    <w:rsid w:val="345B1120"/>
    <w:rsid w:val="34E93AAE"/>
    <w:rsid w:val="35E6686D"/>
    <w:rsid w:val="35F55E9D"/>
    <w:rsid w:val="36BA6964"/>
    <w:rsid w:val="379D15D1"/>
    <w:rsid w:val="37B75977"/>
    <w:rsid w:val="38285678"/>
    <w:rsid w:val="3890269A"/>
    <w:rsid w:val="389D5121"/>
    <w:rsid w:val="38C420A7"/>
    <w:rsid w:val="39705114"/>
    <w:rsid w:val="399F655C"/>
    <w:rsid w:val="3A211C22"/>
    <w:rsid w:val="3A333F7E"/>
    <w:rsid w:val="3A5151D4"/>
    <w:rsid w:val="3ACE6E61"/>
    <w:rsid w:val="3B32436D"/>
    <w:rsid w:val="3BB53761"/>
    <w:rsid w:val="3C0F436B"/>
    <w:rsid w:val="3C99704A"/>
    <w:rsid w:val="3D384AA0"/>
    <w:rsid w:val="3E9E0784"/>
    <w:rsid w:val="3EB3456B"/>
    <w:rsid w:val="3ED022A8"/>
    <w:rsid w:val="3EF85E8E"/>
    <w:rsid w:val="3EFC2C5D"/>
    <w:rsid w:val="41B51A07"/>
    <w:rsid w:val="41C03596"/>
    <w:rsid w:val="420044FB"/>
    <w:rsid w:val="4397623D"/>
    <w:rsid w:val="44292F78"/>
    <w:rsid w:val="45493BAE"/>
    <w:rsid w:val="4560673A"/>
    <w:rsid w:val="45F17CBD"/>
    <w:rsid w:val="46414B56"/>
    <w:rsid w:val="464248BE"/>
    <w:rsid w:val="46636A6F"/>
    <w:rsid w:val="46FA6F06"/>
    <w:rsid w:val="48F04EA4"/>
    <w:rsid w:val="49A95B43"/>
    <w:rsid w:val="49B33C32"/>
    <w:rsid w:val="4AC57851"/>
    <w:rsid w:val="4AFD1596"/>
    <w:rsid w:val="4B582D83"/>
    <w:rsid w:val="4C152BF5"/>
    <w:rsid w:val="4C1E487A"/>
    <w:rsid w:val="4C616596"/>
    <w:rsid w:val="4CD26EC1"/>
    <w:rsid w:val="4CFC1888"/>
    <w:rsid w:val="4D940ECA"/>
    <w:rsid w:val="4E462DF8"/>
    <w:rsid w:val="4EF456FF"/>
    <w:rsid w:val="4F362B13"/>
    <w:rsid w:val="51112E4D"/>
    <w:rsid w:val="5168721D"/>
    <w:rsid w:val="52721A5F"/>
    <w:rsid w:val="527E5A0B"/>
    <w:rsid w:val="528356FE"/>
    <w:rsid w:val="52C24004"/>
    <w:rsid w:val="533766A3"/>
    <w:rsid w:val="5344250C"/>
    <w:rsid w:val="5392389A"/>
    <w:rsid w:val="539726D1"/>
    <w:rsid w:val="53B376BF"/>
    <w:rsid w:val="541554CF"/>
    <w:rsid w:val="544670AD"/>
    <w:rsid w:val="545028C8"/>
    <w:rsid w:val="54DB76A5"/>
    <w:rsid w:val="54E26CD8"/>
    <w:rsid w:val="55C645F4"/>
    <w:rsid w:val="59483DA9"/>
    <w:rsid w:val="59F4543F"/>
    <w:rsid w:val="5A85561B"/>
    <w:rsid w:val="5B463948"/>
    <w:rsid w:val="5BCF7F34"/>
    <w:rsid w:val="5C8A54F9"/>
    <w:rsid w:val="5C99056B"/>
    <w:rsid w:val="5D4F5DBC"/>
    <w:rsid w:val="5D612CFF"/>
    <w:rsid w:val="5DB06C95"/>
    <w:rsid w:val="5DD64BAB"/>
    <w:rsid w:val="5DE23221"/>
    <w:rsid w:val="5E3B6189"/>
    <w:rsid w:val="5E57399E"/>
    <w:rsid w:val="5E6E65AD"/>
    <w:rsid w:val="5EDE503B"/>
    <w:rsid w:val="606C1A01"/>
    <w:rsid w:val="61AA4395"/>
    <w:rsid w:val="61C251E9"/>
    <w:rsid w:val="624625AF"/>
    <w:rsid w:val="629628FD"/>
    <w:rsid w:val="62EE58BC"/>
    <w:rsid w:val="64272860"/>
    <w:rsid w:val="6580485C"/>
    <w:rsid w:val="65E25C47"/>
    <w:rsid w:val="6604670C"/>
    <w:rsid w:val="67302D72"/>
    <w:rsid w:val="67C9107F"/>
    <w:rsid w:val="68282344"/>
    <w:rsid w:val="686A1362"/>
    <w:rsid w:val="69187F79"/>
    <w:rsid w:val="6A072332"/>
    <w:rsid w:val="6A097E59"/>
    <w:rsid w:val="6A372C18"/>
    <w:rsid w:val="6A5D139E"/>
    <w:rsid w:val="6A7E6726"/>
    <w:rsid w:val="6AB66D3A"/>
    <w:rsid w:val="6B2004D9"/>
    <w:rsid w:val="6C2C250D"/>
    <w:rsid w:val="6C8F6D86"/>
    <w:rsid w:val="6C9A7FD7"/>
    <w:rsid w:val="6CA956A5"/>
    <w:rsid w:val="6DB27AE1"/>
    <w:rsid w:val="6E593D04"/>
    <w:rsid w:val="6ED82F78"/>
    <w:rsid w:val="70054354"/>
    <w:rsid w:val="70587444"/>
    <w:rsid w:val="706662F6"/>
    <w:rsid w:val="70AC7790"/>
    <w:rsid w:val="70CB476E"/>
    <w:rsid w:val="70D95550"/>
    <w:rsid w:val="70ED5389"/>
    <w:rsid w:val="71093437"/>
    <w:rsid w:val="71501665"/>
    <w:rsid w:val="71A130D0"/>
    <w:rsid w:val="71CB3629"/>
    <w:rsid w:val="72BA0EDC"/>
    <w:rsid w:val="72D85354"/>
    <w:rsid w:val="73044836"/>
    <w:rsid w:val="7359474B"/>
    <w:rsid w:val="7460762E"/>
    <w:rsid w:val="74DC3A97"/>
    <w:rsid w:val="74FF7A32"/>
    <w:rsid w:val="756F36BA"/>
    <w:rsid w:val="76617E33"/>
    <w:rsid w:val="76760DCD"/>
    <w:rsid w:val="769829FF"/>
    <w:rsid w:val="77E74CD6"/>
    <w:rsid w:val="77F51A1C"/>
    <w:rsid w:val="77FE0566"/>
    <w:rsid w:val="7857310F"/>
    <w:rsid w:val="799A0DC7"/>
    <w:rsid w:val="7ABB6F4D"/>
    <w:rsid w:val="7B1C0A58"/>
    <w:rsid w:val="7C2A64E6"/>
    <w:rsid w:val="7D975247"/>
    <w:rsid w:val="7DD95881"/>
    <w:rsid w:val="7EE60D98"/>
    <w:rsid w:val="7F8EDED7"/>
    <w:rsid w:val="7F9177A0"/>
    <w:rsid w:val="7FAC3721"/>
    <w:rsid w:val="A1E77C71"/>
    <w:rsid w:val="EEED20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qFormat/>
    <w:uiPriority w:val="0"/>
    <w:pPr>
      <w:widowControl w:val="0"/>
      <w:spacing w:line="560" w:lineRule="exact"/>
      <w:ind w:firstLine="420" w:firstLineChars="200"/>
      <w:jc w:val="both"/>
    </w:pPr>
    <w:rPr>
      <w:rFonts w:ascii="Calibri" w:hAnsi="Calibri" w:eastAsia="宋体" w:cs="Times New Roman"/>
      <w:kern w:val="2"/>
      <w:sz w:val="21"/>
      <w:szCs w:val="24"/>
      <w:lang w:val="en-US" w:eastAsia="zh-CN" w:bidi="ar-SA"/>
    </w:r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41</Pages>
  <Words>4303</Words>
  <Characters>4416</Characters>
  <Lines>0</Lines>
  <Paragraphs>0</Paragraphs>
  <TotalTime>1</TotalTime>
  <ScaleCrop>false</ScaleCrop>
  <LinksUpToDate>false</LinksUpToDate>
  <CharactersWithSpaces>4540</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2025-09-10T00:41:00Z</dcterms:created>
  <dc:creator>Administrator</dc:creator>
  <cp:lastModifiedBy>lulu</cp:lastModifiedBy>
  <cp:lastPrinted>2025-09-18T18:42:00Z</cp:lastPrinted>
  <dcterms:modified xsi:type="dcterms:W3CDTF">2025-11-24T08:16:00Z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D1612ED5910F0BF14BB923697528097A</vt:lpwstr>
  </property>
  <property fmtid="{D5CDD505-2E9C-101B-9397-08002B2CF9AE}" pid="4" name="KSOTemplateDocerSaveRecord">
    <vt:lpwstr>eyJoZGlkIjoiNGE2YTI1NzNkZWY5NmJiMTM5YjAyZGIxZDFiZThlZWUiLCJ1c2VySWQiOiIzNDg2MDYzMTEifQ==</vt:lpwstr>
  </property>
</Properties>
</file>