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2026年计生特殊家庭家政服务项目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：深圳市福田区福保街道办事处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400000元，最终合同签订价格以我单位聘请的第三方审核价格为准（有取费标准的除外）。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val="0"/>
          <w:color w:val="auto"/>
          <w:kern w:val="2"/>
          <w:sz w:val="28"/>
          <w:szCs w:val="28"/>
          <w:highlight w:val="none"/>
          <w:u w:val="none"/>
          <w:lang w:val="en-US" w:eastAsia="zh-CN" w:bidi="ar-SA"/>
        </w:rPr>
        <w:t>公开征集</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zh-CN" w:bidi="ar-SA"/>
        </w:rPr>
        <w:t>综合评分法</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根据福田区计划生育协会《区计生协关于印发2025年福田区计生协工作要点的通知》(福计生协〔2025〕2号)要求，为进一步落实“苔花计划”对计划生育特殊家庭的扶助关怀,2026年为49周岁及以上的在册计生特殊家庭提供家政服务，每户每月8小时，每户一年内服务时长96小时，服务时间可全年累计根据用户所需服务时长进行累计全年完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widowControl w:val="0"/>
        <w:spacing w:line="560" w:lineRule="exact"/>
        <w:ind w:firstLine="560" w:firstLineChars="200"/>
        <w:jc w:val="both"/>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（一）服务内容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1.为我街道在册计生特殊家庭提供每户每月8小时家政服务，每户一年内服务时长不超过96小时（可全年累计并根据自身情况随时预约服务）；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2.服务包括：居家清洁、代缴代办、上门探访、就医陪护、助急、心理慰藉、生活照料等家政服务</w:t>
      </w:r>
      <w:r>
        <w:rPr>
          <w:rFonts w:hint="eastAsia" w:ascii="仿宋_GB2312" w:eastAsia="仿宋_GB2312" w:cs="Times New Roman"/>
          <w:b w:val="0"/>
          <w:bCs/>
          <w:color w:val="auto"/>
          <w:sz w:val="28"/>
          <w:szCs w:val="28"/>
          <w:highlight w:val="none"/>
          <w:lang w:eastAsia="zh-CN"/>
        </w:rPr>
        <w:t>。</w:t>
      </w:r>
    </w:p>
    <w:p>
      <w:pPr>
        <w:widowControl w:val="0"/>
        <w:spacing w:line="560" w:lineRule="exact"/>
        <w:ind w:left="0" w:leftChars="0" w:firstLine="560" w:firstLineChars="200"/>
        <w:jc w:val="both"/>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（二）人员要求</w:t>
      </w:r>
    </w:p>
    <w:p>
      <w:pPr>
        <w:widowControl w:val="0"/>
        <w:spacing w:line="560" w:lineRule="exact"/>
        <w:ind w:left="0" w:leftChars="0" w:firstLine="560" w:firstLineChars="200"/>
        <w:jc w:val="both"/>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1.提供家政服务人数至少20人以上；</w:t>
      </w:r>
    </w:p>
    <w:p>
      <w:pPr>
        <w:widowControl w:val="0"/>
        <w:spacing w:line="560" w:lineRule="exact"/>
        <w:ind w:left="0" w:leftChars="0" w:firstLine="560" w:firstLineChars="200"/>
        <w:jc w:val="both"/>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2.有专业的心理咨询师；</w:t>
      </w:r>
    </w:p>
    <w:p>
      <w:pPr>
        <w:widowControl w:val="0"/>
        <w:spacing w:line="560" w:lineRule="exact"/>
        <w:ind w:left="0" w:leftChars="0" w:firstLine="560" w:firstLineChars="200"/>
        <w:jc w:val="both"/>
        <w:rPr>
          <w:rFonts w:hint="default"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3.有专人负责此项目的全面工作。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仿宋_GB2312" w:cs="黑体"/>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eastAsia="仿宋_GB2312" w:cs="Times New Roman"/>
          <w:b w:val="0"/>
          <w:bCs/>
          <w:color w:val="auto"/>
          <w:sz w:val="28"/>
          <w:szCs w:val="28"/>
          <w:highlight w:val="none"/>
          <w:lang w:val="en-US" w:eastAsia="zh-CN"/>
        </w:rPr>
        <w:t>1年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报价要求：全年服务金额不超过40万元。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付款方式：本项目支付分为三期，第一期：自合同签订后，甲方收到乙方发票后</w:t>
      </w:r>
      <w:r>
        <w:rPr>
          <w:rFonts w:hint="eastAsia" w:ascii="仿宋_GB2312" w:eastAsia="仿宋_GB2312" w:cs="Times New Roman"/>
          <w:b w:val="0"/>
          <w:bCs/>
          <w:color w:val="auto"/>
          <w:sz w:val="28"/>
          <w:szCs w:val="28"/>
          <w:highlight w:val="none"/>
          <w:lang w:val="en-US" w:eastAsia="zh-CN"/>
        </w:rPr>
        <w:t>10工作</w:t>
      </w:r>
      <w:r>
        <w:rPr>
          <w:rFonts w:hint="eastAsia" w:ascii="仿宋_GB2312" w:hAnsi="Calibri" w:eastAsia="仿宋_GB2312" w:cs="Times New Roman"/>
          <w:b w:val="0"/>
          <w:bCs/>
          <w:color w:val="auto"/>
          <w:sz w:val="28"/>
          <w:szCs w:val="28"/>
          <w:highlight w:val="none"/>
        </w:rPr>
        <w:t>日内向乙方支付项目金额的40%</w:t>
      </w:r>
      <w:r>
        <w:rPr>
          <w:rFonts w:hint="eastAsia" w:ascii="仿宋_GB2312" w:eastAsia="仿宋_GB2312" w:cs="Times New Roman"/>
          <w:b w:val="0"/>
          <w:bCs/>
          <w:color w:val="auto"/>
          <w:sz w:val="28"/>
          <w:szCs w:val="28"/>
          <w:highlight w:val="none"/>
          <w:lang w:eastAsia="zh-CN"/>
        </w:rPr>
        <w:t>；</w:t>
      </w:r>
      <w:r>
        <w:rPr>
          <w:rFonts w:hint="eastAsia" w:ascii="仿宋_GB2312" w:hAnsi="Calibri" w:eastAsia="仿宋_GB2312" w:cs="Times New Roman"/>
          <w:b w:val="0"/>
          <w:bCs/>
          <w:color w:val="auto"/>
          <w:sz w:val="28"/>
          <w:szCs w:val="28"/>
          <w:highlight w:val="none"/>
        </w:rPr>
        <w:t>第二期:202</w:t>
      </w:r>
      <w:r>
        <w:rPr>
          <w:rFonts w:hint="eastAsia" w:ascii="仿宋_GB2312" w:eastAsia="仿宋_GB2312" w:cs="Times New Roman"/>
          <w:b w:val="0"/>
          <w:bCs/>
          <w:color w:val="auto"/>
          <w:sz w:val="28"/>
          <w:szCs w:val="28"/>
          <w:highlight w:val="none"/>
          <w:lang w:val="en-US" w:eastAsia="zh-CN"/>
        </w:rPr>
        <w:t>6</w:t>
      </w:r>
      <w:r>
        <w:rPr>
          <w:rFonts w:hint="eastAsia" w:ascii="仿宋_GB2312" w:hAnsi="Calibri" w:eastAsia="仿宋_GB2312" w:cs="Times New Roman"/>
          <w:b w:val="0"/>
          <w:bCs/>
          <w:color w:val="auto"/>
          <w:sz w:val="28"/>
          <w:szCs w:val="28"/>
          <w:highlight w:val="none"/>
        </w:rPr>
        <w:t>年11月初支付项目金额的40%；第三期：乙方将全年有需求的计生特殊家庭家政服务执行完毕、验收通过并向甲方提供发票及完整报账材料后</w:t>
      </w:r>
      <w:r>
        <w:rPr>
          <w:rFonts w:hint="eastAsia" w:ascii="仿宋_GB2312" w:eastAsia="仿宋_GB2312" w:cs="Times New Roman"/>
          <w:b w:val="0"/>
          <w:bCs/>
          <w:color w:val="auto"/>
          <w:sz w:val="28"/>
          <w:szCs w:val="28"/>
          <w:highlight w:val="none"/>
          <w:lang w:val="en-US" w:eastAsia="zh-CN"/>
        </w:rPr>
        <w:t>10工作</w:t>
      </w:r>
      <w:r>
        <w:rPr>
          <w:rFonts w:hint="eastAsia" w:ascii="仿宋_GB2312" w:hAnsi="Calibri" w:eastAsia="仿宋_GB2312" w:cs="Times New Roman"/>
          <w:b w:val="0"/>
          <w:bCs/>
          <w:color w:val="auto"/>
          <w:sz w:val="28"/>
          <w:szCs w:val="28"/>
          <w:highlight w:val="none"/>
        </w:rPr>
        <w:t>日内，甲方根据全年所有计生特殊家庭使用的家政时长来结算金额，向乙方支付尾款。合计的支付金额不超过合同总金额。</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rPr>
        <w:t>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1</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本合同一经签订，甲乙双方应认真自觉遵守，全面履行本协议约定的内容，不得擅自变更、终止协议。除本合同另有约定外，如甲乙双方任何一方违反本合同或其附属、补充条款约定的，应承担违约责任，违约方应按本合同约定总费用的20%向守约方支付违约金。如违约行为给对方造成损失，应该赔偿对方经济损失，守约方的经济损失包括但不限于守约方为追究违约方违约责任而支付的诉讼费、律师费、差旅费、鉴定费等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2</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因本合同系以财政资金支付，需相应的资金审核批准流程，如因此导致甲方支付延迟的，可相应顺延支付期限，并且此情况不能成为乙方中止或拒绝履行本合同项下义务的理由。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3</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乙方提供的服务应当严格按照双方协议的家政服务方案进行，否则甲方有权单方面解除协议，并有权要求乙方按本协议费用总额的20%支付违约金。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4</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由于地震、台风等不可抗力或国家政令的变化，直接影响合同的履行或不能按约定的条件履行时，遇有事故的一方应提供有效证明文件，并及时通知对方，防止对方损失扩大,然后由双方根据事故对履行合同影响的程度，协商决定是否解除合同、延期履行合同、全部或部分免除履行合同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5</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本合同系以财政资金支付，根据相关规定，本合同可能进行公示，双方均同意甲方对本合同进行公示，不视为违反保密义务。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6</w:t>
      </w:r>
      <w:r>
        <w:rPr>
          <w:rFonts w:hint="eastAsia" w:ascii="仿宋_GB2312"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若乙方履行本合同经甲方验收不合格的，乙方应当积极整改，若乙方不整改或多次整改不到位的，甲方有权解除合同并要求乙方承担赔偿责任，还有权要求乙方支付本合同价款20%的违约金。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8.</w:t>
      </w:r>
      <w:r>
        <w:rPr>
          <w:rFonts w:hint="eastAsia" w:ascii="仿宋_GB2312" w:hAnsi="仿宋_GB2312" w:eastAsia="仿宋_GB2312" w:cs="仿宋_GB2312"/>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default"/>
          <w:lang w:val="en-US" w:eastAsia="zh-CN"/>
        </w:rPr>
      </w:pPr>
      <w:r>
        <w:rPr>
          <w:rFonts w:hint="eastAsia" w:ascii="仿宋_GB2312" w:hAnsi="仿宋_GB2312" w:eastAsia="仿宋_GB2312" w:cs="仿宋_GB2312"/>
          <w:b w:val="0"/>
          <w:bCs/>
          <w:color w:val="auto"/>
          <w:sz w:val="28"/>
          <w:szCs w:val="28"/>
          <w:highlight w:val="none"/>
          <w:lang w:val="en-US" w:eastAsia="zh-CN"/>
        </w:rPr>
        <w:t>9.</w:t>
      </w:r>
      <w:r>
        <w:rPr>
          <w:rFonts w:hint="eastAsia" w:ascii="仿宋_GB2312" w:hAnsi="仿宋_GB2312" w:eastAsia="仿宋_GB2312" w:cs="仿宋_GB2312"/>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kern w:val="2"/>
          <w:sz w:val="28"/>
          <w:szCs w:val="28"/>
          <w:highlight w:val="none"/>
          <w:lang w:val="en-US" w:eastAsia="zh-CN" w:bidi="ar-SA"/>
        </w:rPr>
        <w:t>10.</w:t>
      </w:r>
      <w:r>
        <w:rPr>
          <w:rFonts w:hint="eastAsia" w:ascii="仿宋_GB2312" w:hAnsi="仿宋_GB2312" w:eastAsia="仿宋_GB2312" w:cs="仿宋_GB2312"/>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kern w:val="2"/>
          <w:sz w:val="28"/>
          <w:szCs w:val="28"/>
          <w:highlight w:val="none"/>
          <w:lang w:val="en-US" w:eastAsia="zh-CN" w:bidi="ar-SA"/>
        </w:rPr>
        <w:t>11.</w:t>
      </w:r>
      <w:r>
        <w:rPr>
          <w:rFonts w:hint="eastAsia" w:ascii="仿宋_GB2312" w:hAnsi="仿宋_GB2312" w:eastAsia="仿宋_GB2312" w:cs="仿宋_GB2312"/>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hAnsi="仿宋_GB2312" w:eastAsia="仿宋_GB2312" w:cs="仿宋_GB2312"/>
          <w:b w:val="0"/>
          <w:bCs/>
          <w:color w:val="auto"/>
          <w:kern w:val="2"/>
          <w:sz w:val="28"/>
          <w:szCs w:val="28"/>
          <w:highlight w:val="none"/>
          <w:lang w:val="en-US" w:eastAsia="zh-CN" w:bidi="ar-SA"/>
        </w:rPr>
        <w:t>12.</w:t>
      </w:r>
      <w:r>
        <w:rPr>
          <w:rFonts w:hint="eastAsia" w:ascii="仿宋_GB2312" w:hAnsi="仿宋_GB2312" w:eastAsia="仿宋_GB2312" w:cs="仿宋_GB2312"/>
          <w:b w:val="0"/>
          <w:bCs/>
          <w:color w:val="auto"/>
          <w:sz w:val="28"/>
          <w:szCs w:val="28"/>
          <w:highlight w:val="none"/>
          <w:lang w:val="en-US" w:eastAsia="zh-CN"/>
        </w:rPr>
        <w:t>拟</w:t>
      </w:r>
      <w:r>
        <w:rPr>
          <w:rFonts w:hint="eastAsia" w:ascii="仿宋_GB2312" w:hAnsi="Calibri" w:eastAsia="仿宋_GB2312" w:cs="Times New Roman"/>
          <w:b w:val="0"/>
          <w:bCs/>
          <w:color w:val="auto"/>
          <w:kern w:val="2"/>
          <w:sz w:val="28"/>
          <w:szCs w:val="28"/>
          <w:highlight w:val="none"/>
          <w:lang w:val="en-US" w:eastAsia="zh-CN" w:bidi="ar-SA"/>
        </w:rPr>
        <w:t>安排</w:t>
      </w:r>
      <w:r>
        <w:rPr>
          <w:rFonts w:hint="eastAsia" w:ascii="仿宋_GB2312" w:hAnsi="Calibri" w:eastAsia="仿宋_GB2312" w:cs="Times New Roman"/>
          <w:b w:val="0"/>
          <w:bCs/>
          <w:color w:val="auto"/>
          <w:sz w:val="28"/>
          <w:szCs w:val="28"/>
          <w:highlight w:val="none"/>
          <w:lang w:val="en-US" w:eastAsia="zh-CN"/>
        </w:rPr>
        <w:t>的项目服务团队成员情况</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u w:val="none"/>
          <w:lang w:val="en-US" w:eastAsia="zh-CN" w:bidi="ar-SA"/>
        </w:rPr>
      </w:pPr>
    </w:p>
    <w:p>
      <w:pPr>
        <w:rPr>
          <w:color w:val="auto"/>
        </w:rPr>
      </w:pP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791920"/>
    <w:rsid w:val="15993A54"/>
    <w:rsid w:val="15F034B1"/>
    <w:rsid w:val="163F2B60"/>
    <w:rsid w:val="173B5B53"/>
    <w:rsid w:val="18477A39"/>
    <w:rsid w:val="18843CEB"/>
    <w:rsid w:val="193A73AD"/>
    <w:rsid w:val="194A3E3F"/>
    <w:rsid w:val="19A22AA1"/>
    <w:rsid w:val="19CB78B7"/>
    <w:rsid w:val="1B813443"/>
    <w:rsid w:val="1C515E33"/>
    <w:rsid w:val="1C761991"/>
    <w:rsid w:val="1D0B4105"/>
    <w:rsid w:val="1D451DC6"/>
    <w:rsid w:val="1E6D6A63"/>
    <w:rsid w:val="1E7E5C49"/>
    <w:rsid w:val="1E9C0966"/>
    <w:rsid w:val="1ED0133F"/>
    <w:rsid w:val="1F2F01C8"/>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B98685A"/>
    <w:rsid w:val="2C250022"/>
    <w:rsid w:val="2C7D7562"/>
    <w:rsid w:val="2CBB1993"/>
    <w:rsid w:val="2E9512BE"/>
    <w:rsid w:val="2EF60A79"/>
    <w:rsid w:val="2F7429B5"/>
    <w:rsid w:val="2FB024E9"/>
    <w:rsid w:val="3010416A"/>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74A3288"/>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1EF0665"/>
    <w:rsid w:val="624625AF"/>
    <w:rsid w:val="629628FD"/>
    <w:rsid w:val="62EE58BC"/>
    <w:rsid w:val="64272860"/>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98385A"/>
    <w:rsid w:val="7EE60D98"/>
    <w:rsid w:val="7F740BE1"/>
    <w:rsid w:val="7F9177A0"/>
    <w:rsid w:val="7FAC3721"/>
    <w:rsid w:val="F563DE2E"/>
    <w:rsid w:val="FFFFA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19</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2025-09-10T00:41:00Z</dcterms:created>
  <dc:creator>Administrator</dc:creator>
  <cp:lastModifiedBy>lulu</cp:lastModifiedBy>
  <cp:lastPrinted>2025-09-18T18:42:00Z</cp:lastPrinted>
  <dcterms:modified xsi:type="dcterms:W3CDTF">2025-11-19T02:50:25Z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94739F1354994DA89FECA33D9CD1FD33</vt:lpwstr>
  </property>
  <property fmtid="{D5CDD505-2E9C-101B-9397-08002B2CF9AE}" pid="4" name="KSOTemplateDocerSaveRecord">
    <vt:lpwstr>eyJoZGlkIjoiNGE2YTI1NzNkZWY5NmJiMTM5YjAyZGIxZDFiZThlZWUiLCJ1c2VySWQiOiIzNDg2MDYzMTEifQ==</vt:lpwstr>
  </property>
</Properties>
</file>