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560" w:lineRule="exact"/>
        <w:ind w:left="0" w:leftChars="0" w:firstLine="0" w:firstLineChars="0"/>
        <w:jc w:val="both"/>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28"/>
          <w:szCs w:val="28"/>
          <w:highlight w:val="none"/>
          <w:lang w:val="en-US" w:eastAsia="zh-CN" w:bidi="ar-SA"/>
        </w:rPr>
        <w:t>附件1</w:t>
      </w:r>
    </w:p>
    <w:p>
      <w:pPr>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after="157" w:afterLines="50" w:line="500" w:lineRule="exact"/>
        <w:jc w:val="center"/>
        <w:textAlignment w:val="auto"/>
        <w:rPr>
          <w:rFonts w:hint="eastAsia" w:ascii="方正小标宋_GBK" w:hAnsi="方正小标宋_GBK" w:eastAsia="方正小标宋_GBK" w:cs="方正小标宋_GBK"/>
          <w:b w:val="0"/>
          <w:bCs/>
          <w:color w:val="auto"/>
          <w:sz w:val="36"/>
          <w:szCs w:val="36"/>
          <w:highlight w:val="none"/>
        </w:rPr>
      </w:pPr>
      <w:r>
        <w:rPr>
          <w:rFonts w:hint="eastAsia" w:ascii="方正小标宋_GBK" w:hAnsi="方正小标宋_GBK" w:eastAsia="方正小标宋_GBK" w:cs="方正小标宋_GBK"/>
          <w:b w:val="0"/>
          <w:bCs/>
          <w:color w:val="auto"/>
          <w:sz w:val="36"/>
          <w:szCs w:val="36"/>
          <w:highlight w:val="none"/>
          <w:lang w:eastAsia="zh-CN"/>
        </w:rPr>
        <w:t>项目</w:t>
      </w:r>
      <w:r>
        <w:rPr>
          <w:rFonts w:hint="eastAsia" w:ascii="方正小标宋_GBK" w:hAnsi="方正小标宋_GBK" w:eastAsia="方正小标宋_GBK" w:cs="方正小标宋_GBK"/>
          <w:b w:val="0"/>
          <w:bCs/>
          <w:color w:val="auto"/>
          <w:sz w:val="36"/>
          <w:szCs w:val="36"/>
          <w:highlight w:val="none"/>
        </w:rPr>
        <w:t>采购需求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一、采购项目概况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left="2239" w:leftChars="266" w:hanging="1680" w:hangingChars="600"/>
        <w:textAlignment w:val="auto"/>
        <w:rPr>
          <w:rFonts w:hint="eastAsia" w:ascii="仿宋_GB2312" w:hAnsi="仿宋_GB2312" w:eastAsia="仿宋_GB2312" w:cs="仿宋_GB2312"/>
          <w:b w:val="0"/>
          <w:bCs w:val="0"/>
          <w:color w:val="auto"/>
          <w:sz w:val="28"/>
          <w:szCs w:val="28"/>
          <w:highlight w:val="none"/>
          <w:u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项目名称：</w:t>
      </w:r>
      <w:r>
        <w:rPr>
          <w:rFonts w:hint="eastAsia" w:ascii="仿宋_GB2312" w:hAnsi="仿宋_GB2312" w:eastAsia="仿宋_GB2312" w:cs="仿宋_GB2312"/>
          <w:color w:val="auto"/>
          <w:sz w:val="28"/>
          <w:szCs w:val="28"/>
          <w:highlight w:val="none"/>
          <w:u w:val="none"/>
          <w:lang w:val="en-US" w:eastAsia="zh-CN"/>
        </w:rPr>
        <w:t>福田区</w:t>
      </w:r>
      <w:r>
        <w:rPr>
          <w:rFonts w:hint="eastAsia" w:ascii="仿宋_GB2312" w:hAnsi="仿宋_GB2312" w:eastAsia="仿宋_GB2312" w:cs="仿宋_GB2312"/>
          <w:color w:val="auto"/>
          <w:sz w:val="28"/>
          <w:szCs w:val="28"/>
          <w:highlight w:val="none"/>
          <w:u w:val="none"/>
          <w:lang w:eastAsia="zh-CN"/>
        </w:rPr>
        <w:t>2024年度</w:t>
      </w:r>
      <w:r>
        <w:rPr>
          <w:rFonts w:hint="eastAsia" w:ascii="仿宋_GB2312" w:hAnsi="仿宋_GB2312" w:eastAsia="仿宋_GB2312" w:cs="仿宋_GB2312"/>
          <w:color w:val="auto"/>
          <w:spacing w:val="0"/>
          <w:w w:val="100"/>
          <w:kern w:val="2"/>
          <w:sz w:val="28"/>
          <w:szCs w:val="28"/>
          <w:highlight w:val="none"/>
          <w:u w:val="none"/>
          <w:lang w:eastAsia="zh-CN"/>
        </w:rPr>
        <w:t>“学校体育场馆开放社会化运营”</w:t>
      </w:r>
      <w:r>
        <w:rPr>
          <w:rFonts w:hint="eastAsia" w:ascii="仿宋_GB2312" w:hAnsi="仿宋_GB2312" w:eastAsia="仿宋_GB2312" w:cs="仿宋_GB2312"/>
          <w:color w:val="auto"/>
          <w:sz w:val="28"/>
          <w:szCs w:val="28"/>
          <w:highlight w:val="none"/>
          <w:u w:val="none"/>
          <w:lang w:eastAsia="zh-CN"/>
        </w:rPr>
        <w:t>项目</w:t>
      </w:r>
      <w:r>
        <w:rPr>
          <w:rFonts w:hint="eastAsia" w:ascii="仿宋_GB2312" w:hAnsi="仿宋_GB2312" w:eastAsia="仿宋_GB2312" w:cs="仿宋_GB2312"/>
          <w:color w:val="auto"/>
          <w:sz w:val="28"/>
          <w:szCs w:val="28"/>
          <w:highlight w:val="none"/>
          <w:u w:val="none"/>
          <w:lang w:val="en-US" w:eastAsia="zh-CN"/>
        </w:rPr>
        <w:t>重点绩效评价辅助服务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w:t>
      </w:r>
      <w:r>
        <w:rPr>
          <w:rFonts w:hint="eastAsia" w:ascii="仿宋_GB2312" w:hAnsi="仿宋_GB2312" w:eastAsia="仿宋_GB2312" w:cs="仿宋_GB2312"/>
          <w:b w:val="0"/>
          <w:bCs/>
          <w:color w:val="auto"/>
          <w:sz w:val="28"/>
          <w:szCs w:val="28"/>
          <w:highlight w:val="none"/>
          <w:lang w:eastAsia="zh-CN"/>
        </w:rPr>
        <w:t>采购人：福田区财政局</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3.项目类型：服务类</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default"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预算金额：</w:t>
      </w:r>
      <w:r>
        <w:rPr>
          <w:rFonts w:hint="eastAsia" w:ascii="仿宋_GB2312" w:hAnsi="仿宋_GB2312" w:eastAsia="仿宋_GB2312" w:cs="仿宋_GB2312"/>
          <w:b w:val="0"/>
          <w:bCs/>
          <w:color w:val="auto"/>
          <w:sz w:val="28"/>
          <w:szCs w:val="28"/>
          <w:highlight w:val="none"/>
          <w:lang w:val="en-US" w:eastAsia="zh-CN"/>
        </w:rPr>
        <w:t>9万元</w:t>
      </w:r>
    </w:p>
    <w:p>
      <w:pPr>
        <w:keepNext w:val="0"/>
        <w:keepLines w:val="0"/>
        <w:pageBreakBefore w:val="0"/>
        <w:widowControl w:val="0"/>
        <w:numPr>
          <w:ilvl w:val="0"/>
          <w:numId w:val="0"/>
        </w:numPr>
        <w:kinsoku/>
        <w:wordWrap/>
        <w:overflowPunct/>
        <w:topLinePunct w:val="0"/>
        <w:autoSpaceDE/>
        <w:autoSpaceDN/>
        <w:bidi w:val="0"/>
        <w:adjustRightInd w:val="0"/>
        <w:snapToGrid w:val="0"/>
        <w:spacing w:line="500" w:lineRule="exact"/>
        <w:ind w:firstLine="560" w:firstLineChars="200"/>
        <w:textAlignment w:val="auto"/>
        <w:rPr>
          <w:rFonts w:hint="eastAsia" w:ascii="仿宋_GB2312" w:hAnsi="仿宋_GB2312" w:eastAsia="仿宋_GB2312" w:cs="仿宋_GB2312"/>
          <w:b w:val="0"/>
          <w:bCs w:val="0"/>
          <w:color w:val="auto"/>
          <w:kern w:val="2"/>
          <w:sz w:val="28"/>
          <w:szCs w:val="28"/>
          <w:highlight w:val="none"/>
          <w:u w:val="none"/>
          <w:lang w:val="en-US" w:eastAsia="zh-CN" w:bidi="ar-SA"/>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采购方式：</w:t>
      </w:r>
      <w:r>
        <w:rPr>
          <w:rFonts w:hint="eastAsia" w:ascii="仿宋_GB2312" w:hAnsi="仿宋_GB2312" w:eastAsia="仿宋_GB2312" w:cs="仿宋_GB2312"/>
          <w:b w:val="0"/>
          <w:bCs w:val="0"/>
          <w:color w:val="auto"/>
          <w:kern w:val="2"/>
          <w:sz w:val="28"/>
          <w:szCs w:val="28"/>
          <w:highlight w:val="none"/>
          <w:u w:val="none"/>
          <w:lang w:val="en-US" w:eastAsia="zh-CN" w:bidi="ar-SA"/>
        </w:rPr>
        <w:t>比价谈判</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二、项目管理和服务要求</w:t>
      </w:r>
    </w:p>
    <w:p>
      <w:pPr>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（一）服务内容</w:t>
      </w:r>
    </w:p>
    <w:p>
      <w:pPr>
        <w:widowControl w:val="0"/>
        <w:spacing w:line="579" w:lineRule="exact"/>
        <w:ind w:firstLine="560" w:firstLineChars="200"/>
        <w:jc w:val="both"/>
        <w:rPr>
          <w:rFonts w:hint="default" w:ascii="仿宋_GB2312" w:hAnsi="仿宋_GB2312" w:eastAsia="仿宋_GB2312" w:cs="仿宋_GB2312"/>
          <w:b w:val="0"/>
          <w:bCs/>
          <w:color w:val="auto"/>
          <w:kern w:val="2"/>
          <w:sz w:val="28"/>
          <w:szCs w:val="28"/>
          <w:highlight w:val="none"/>
          <w:lang w:val="en-US" w:eastAsia="zh-CN" w:bidi="ar-SA"/>
        </w:rPr>
      </w:pPr>
      <w:r>
        <w:rPr>
          <w:rFonts w:hint="eastAsia" w:ascii="仿宋_GB2312" w:hAnsi="仿宋_GB2312" w:eastAsia="仿宋_GB2312" w:cs="仿宋_GB2312"/>
          <w:b w:val="0"/>
          <w:bCs/>
          <w:color w:val="auto"/>
          <w:kern w:val="2"/>
          <w:sz w:val="28"/>
          <w:szCs w:val="28"/>
          <w:highlight w:val="none"/>
          <w:lang w:val="en-US" w:eastAsia="zh-CN" w:bidi="ar-SA"/>
        </w:rPr>
        <w:t>协助</w:t>
      </w:r>
      <w:r>
        <w:rPr>
          <w:rFonts w:hint="default" w:ascii="仿宋_GB2312" w:hAnsi="仿宋_GB2312" w:eastAsia="仿宋_GB2312" w:cs="仿宋_GB2312"/>
          <w:b w:val="0"/>
          <w:bCs/>
          <w:color w:val="auto"/>
          <w:kern w:val="2"/>
          <w:sz w:val="28"/>
          <w:szCs w:val="28"/>
          <w:highlight w:val="none"/>
          <w:lang w:val="en-US" w:eastAsia="zh-CN" w:bidi="ar-SA"/>
        </w:rPr>
        <w:t>分析被评价项目开展情况，重点对资金使用和管理情况、预算绩效目标、预算执行情况、</w:t>
      </w:r>
      <w:r>
        <w:rPr>
          <w:rFonts w:hint="eastAsia" w:ascii="仿宋_GB2312" w:hAnsi="仿宋_GB2312" w:eastAsia="仿宋_GB2312" w:cs="仿宋_GB2312"/>
          <w:b w:val="0"/>
          <w:bCs/>
          <w:color w:val="auto"/>
          <w:kern w:val="2"/>
          <w:sz w:val="28"/>
          <w:szCs w:val="28"/>
          <w:highlight w:val="none"/>
          <w:lang w:val="en-US" w:eastAsia="zh-CN" w:bidi="ar-SA"/>
        </w:rPr>
        <w:t>预算</w:t>
      </w:r>
      <w:r>
        <w:rPr>
          <w:rFonts w:hint="default" w:ascii="仿宋_GB2312" w:hAnsi="仿宋_GB2312" w:eastAsia="仿宋_GB2312" w:cs="仿宋_GB2312"/>
          <w:b w:val="0"/>
          <w:bCs/>
          <w:color w:val="auto"/>
          <w:kern w:val="2"/>
          <w:sz w:val="28"/>
          <w:szCs w:val="28"/>
          <w:highlight w:val="none"/>
          <w:lang w:val="en-US" w:eastAsia="zh-CN" w:bidi="ar-SA"/>
        </w:rPr>
        <w:t>使用效益</w:t>
      </w:r>
      <w:r>
        <w:rPr>
          <w:rFonts w:hint="eastAsia" w:ascii="仿宋_GB2312" w:hAnsi="仿宋_GB2312" w:eastAsia="仿宋_GB2312" w:cs="仿宋_GB2312"/>
          <w:b w:val="0"/>
          <w:bCs/>
          <w:color w:val="auto"/>
          <w:kern w:val="2"/>
          <w:sz w:val="28"/>
          <w:szCs w:val="28"/>
          <w:highlight w:val="none"/>
          <w:lang w:val="en-US" w:eastAsia="zh-CN" w:bidi="ar-SA"/>
        </w:rPr>
        <w:t>、成本预算绩效管理情况、成本结构框架、体育场馆收费标准、场馆运营效率</w:t>
      </w:r>
      <w:r>
        <w:rPr>
          <w:rFonts w:hint="default" w:ascii="仿宋_GB2312" w:hAnsi="仿宋_GB2312" w:eastAsia="仿宋_GB2312" w:cs="仿宋_GB2312"/>
          <w:b w:val="0"/>
          <w:bCs/>
          <w:color w:val="auto"/>
          <w:kern w:val="2"/>
          <w:sz w:val="28"/>
          <w:szCs w:val="28"/>
          <w:highlight w:val="none"/>
          <w:lang w:val="en-US" w:eastAsia="zh-CN" w:bidi="ar-SA"/>
        </w:rPr>
        <w:t>等进行评价，针对存在的问题提出意见及建议，并提出评价结果运用</w:t>
      </w:r>
      <w:r>
        <w:rPr>
          <w:rFonts w:hint="eastAsia" w:ascii="仿宋_GB2312" w:hAnsi="仿宋_GB2312" w:eastAsia="仿宋_GB2312" w:cs="仿宋_GB2312"/>
          <w:b w:val="0"/>
          <w:bCs/>
          <w:color w:val="auto"/>
          <w:kern w:val="2"/>
          <w:sz w:val="28"/>
          <w:szCs w:val="28"/>
          <w:highlight w:val="none"/>
          <w:lang w:val="en-US" w:eastAsia="zh-CN" w:bidi="ar-SA"/>
        </w:rPr>
        <w:t>建议</w:t>
      </w:r>
      <w:r>
        <w:rPr>
          <w:rFonts w:hint="default" w:ascii="仿宋_GB2312" w:hAnsi="仿宋_GB2312" w:eastAsia="仿宋_GB2312" w:cs="仿宋_GB2312"/>
          <w:b w:val="0"/>
          <w:bCs/>
          <w:color w:val="auto"/>
          <w:kern w:val="2"/>
          <w:sz w:val="28"/>
          <w:szCs w:val="28"/>
          <w:highlight w:val="none"/>
          <w:lang w:val="en-US" w:eastAsia="zh-CN" w:bidi="ar-SA"/>
        </w:rPr>
        <w:t>。</w:t>
      </w:r>
    </w:p>
    <w:p>
      <w:pPr>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（二）服务团队要求</w:t>
      </w:r>
    </w:p>
    <w:p>
      <w:pPr>
        <w:widowControl w:val="0"/>
        <w:adjustRightInd/>
        <w:snapToGrid/>
        <w:spacing w:line="579" w:lineRule="exact"/>
        <w:ind w:firstLine="560" w:firstLineChars="200"/>
        <w:jc w:val="both"/>
        <w:textAlignment w:val="auto"/>
        <w:rPr>
          <w:rFonts w:hint="eastAsia" w:ascii="仿宋_GB2312" w:hAnsi="仿宋_GB2312" w:eastAsia="仿宋_GB2312" w:cs="仿宋_GB2312"/>
          <w:b w:val="0"/>
          <w:bCs/>
          <w:color w:val="auto"/>
          <w:kern w:val="2"/>
          <w:sz w:val="28"/>
          <w:szCs w:val="28"/>
          <w:highlight w:val="none"/>
          <w:lang w:val="en-US" w:eastAsia="zh-CN" w:bidi="ar-SA"/>
        </w:rPr>
      </w:pPr>
      <w:r>
        <w:rPr>
          <w:rFonts w:hint="eastAsia" w:ascii="仿宋_GB2312" w:hAnsi="仿宋_GB2312" w:eastAsia="仿宋_GB2312" w:cs="仿宋_GB2312"/>
          <w:b w:val="0"/>
          <w:bCs/>
          <w:color w:val="auto"/>
          <w:kern w:val="2"/>
          <w:sz w:val="28"/>
          <w:szCs w:val="28"/>
          <w:highlight w:val="none"/>
          <w:lang w:val="en-US" w:eastAsia="zh-CN" w:bidi="ar-SA"/>
        </w:rPr>
        <w:t>1.工作时限要求：从合同签订之日起45天内完成评价工作和评价报告初稿，合同签订之日起90天提交评价报告终稿。</w:t>
      </w:r>
    </w:p>
    <w:p>
      <w:pPr>
        <w:widowControl w:val="0"/>
        <w:adjustRightInd/>
        <w:snapToGrid/>
        <w:spacing w:line="579" w:lineRule="exact"/>
        <w:ind w:firstLine="560" w:firstLineChars="200"/>
        <w:jc w:val="both"/>
        <w:textAlignment w:val="auto"/>
        <w:rPr>
          <w:rFonts w:hint="eastAsia" w:ascii="仿宋_GB2312" w:hAnsi="仿宋_GB2312" w:eastAsia="仿宋_GB2312" w:cs="仿宋_GB2312"/>
          <w:b w:val="0"/>
          <w:bCs/>
          <w:color w:val="auto"/>
          <w:kern w:val="2"/>
          <w:sz w:val="28"/>
          <w:szCs w:val="28"/>
          <w:highlight w:val="none"/>
          <w:lang w:val="en-US" w:eastAsia="zh-CN" w:bidi="ar-SA"/>
        </w:rPr>
      </w:pPr>
      <w:r>
        <w:rPr>
          <w:rFonts w:hint="eastAsia" w:ascii="仿宋_GB2312" w:hAnsi="仿宋_GB2312" w:eastAsia="仿宋_GB2312" w:cs="仿宋_GB2312"/>
          <w:b w:val="0"/>
          <w:bCs/>
          <w:color w:val="auto"/>
          <w:kern w:val="2"/>
          <w:sz w:val="28"/>
          <w:szCs w:val="28"/>
          <w:highlight w:val="none"/>
          <w:lang w:val="en-US" w:eastAsia="zh-CN" w:bidi="ar-SA"/>
        </w:rPr>
        <w:t>2.服务商须指定专人负责，未经甲方同意，项目负责人及其它团队成员不得调整。</w:t>
      </w:r>
    </w:p>
    <w:p>
      <w:pPr>
        <w:widowControl/>
        <w:adjustRightInd w:val="0"/>
        <w:snapToGrid w:val="0"/>
        <w:spacing w:line="360" w:lineRule="auto"/>
        <w:ind w:firstLine="560" w:firstLineChars="200"/>
        <w:jc w:val="both"/>
        <w:textAlignment w:val="baseline"/>
        <w:rPr>
          <w:rFonts w:hint="eastAsia" w:ascii="仿宋_GB2312" w:hAnsi="仿宋_GB2312" w:eastAsia="仿宋_GB2312" w:cs="仿宋_GB2312"/>
          <w:b w:val="0"/>
          <w:bCs/>
          <w:color w:val="auto"/>
          <w:kern w:val="2"/>
          <w:sz w:val="28"/>
          <w:szCs w:val="28"/>
          <w:highlight w:val="none"/>
          <w:lang w:val="en-US" w:eastAsia="zh-CN" w:bidi="ar-SA"/>
        </w:rPr>
      </w:pPr>
      <w:r>
        <w:rPr>
          <w:rFonts w:hint="eastAsia" w:ascii="仿宋_GB2312" w:hAnsi="仿宋_GB2312" w:eastAsia="仿宋_GB2312" w:cs="仿宋_GB2312"/>
          <w:b w:val="0"/>
          <w:bCs/>
          <w:color w:val="auto"/>
          <w:kern w:val="2"/>
          <w:sz w:val="28"/>
          <w:szCs w:val="28"/>
          <w:highlight w:val="none"/>
          <w:lang w:val="en-US" w:eastAsia="zh-CN" w:bidi="ar-SA"/>
        </w:rPr>
        <w:t>3.报告初稿须经项目负责人及项目组内严审，不得有错别字、病句、逻辑不通的毛病等问题。</w:t>
      </w:r>
    </w:p>
    <w:p>
      <w:pPr>
        <w:widowControl/>
        <w:adjustRightInd w:val="0"/>
        <w:snapToGrid w:val="0"/>
        <w:spacing w:line="360" w:lineRule="auto"/>
        <w:ind w:firstLine="560" w:firstLineChars="200"/>
        <w:jc w:val="both"/>
        <w:textAlignment w:val="baseline"/>
        <w:rPr>
          <w:rFonts w:hint="eastAsia" w:ascii="仿宋_GB2312" w:hAnsi="仿宋_GB2312" w:eastAsia="仿宋_GB2312" w:cs="仿宋_GB2312"/>
          <w:b w:val="0"/>
          <w:bCs/>
          <w:color w:val="auto"/>
          <w:kern w:val="2"/>
          <w:sz w:val="28"/>
          <w:szCs w:val="28"/>
          <w:highlight w:val="none"/>
          <w:lang w:val="en-US" w:eastAsia="zh-CN" w:bidi="ar-SA"/>
        </w:rPr>
      </w:pPr>
      <w:r>
        <w:rPr>
          <w:rFonts w:hint="eastAsia" w:ascii="仿宋_GB2312" w:hAnsi="仿宋_GB2312" w:eastAsia="仿宋_GB2312" w:cs="仿宋_GB2312"/>
          <w:b w:val="0"/>
          <w:bCs/>
          <w:color w:val="auto"/>
          <w:kern w:val="2"/>
          <w:sz w:val="28"/>
          <w:szCs w:val="28"/>
          <w:highlight w:val="none"/>
          <w:lang w:val="en-US" w:eastAsia="zh-CN" w:bidi="ar-SA"/>
        </w:rPr>
        <w:t>4.成果要求：1份报告（纸质及电子版）及相关底稿材料。</w:t>
      </w:r>
    </w:p>
    <w:p>
      <w:pPr>
        <w:widowControl/>
        <w:adjustRightInd w:val="0"/>
        <w:snapToGrid w:val="0"/>
        <w:spacing w:line="360" w:lineRule="auto"/>
        <w:ind w:firstLine="560" w:firstLineChars="200"/>
        <w:jc w:val="both"/>
        <w:textAlignment w:val="baseline"/>
        <w:rPr>
          <w:rFonts w:hint="eastAsia" w:ascii="仿宋_GB2312" w:hAnsi="仿宋_GB2312" w:eastAsia="仿宋_GB2312" w:cs="仿宋_GB2312"/>
          <w:b w:val="0"/>
          <w:bCs/>
          <w:color w:val="auto"/>
          <w:kern w:val="2"/>
          <w:sz w:val="28"/>
          <w:szCs w:val="28"/>
          <w:highlight w:val="none"/>
          <w:lang w:val="en-US" w:eastAsia="zh-CN" w:bidi="ar-SA"/>
        </w:rPr>
      </w:pPr>
      <w:r>
        <w:rPr>
          <w:rFonts w:hint="eastAsia" w:ascii="仿宋_GB2312" w:hAnsi="仿宋_GB2312" w:eastAsia="仿宋_GB2312" w:cs="仿宋_GB2312"/>
          <w:b w:val="0"/>
          <w:bCs/>
          <w:color w:val="auto"/>
          <w:kern w:val="2"/>
          <w:sz w:val="28"/>
          <w:szCs w:val="28"/>
          <w:highlight w:val="none"/>
          <w:lang w:val="en-US" w:eastAsia="zh-CN" w:bidi="ar-SA"/>
        </w:rPr>
        <w:t>5.响应人及其工作人员应当遵守执业准则，对本项目及采购人提供的文件资料及其他与执行合同相关的信息，响应人在面对第三方时均应保密。在未征得采购人同意前，不得以任何理由、任何方式向第三方扩散、转让、泄露或在刊物上发表。</w:t>
      </w:r>
    </w:p>
    <w:p>
      <w:pPr>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（三）供应商需公正、独立、认真负责地完成服务内容，未经采购人同意，供应商承接的服务事项不得分包第三方。</w:t>
      </w:r>
    </w:p>
    <w:p>
      <w:pPr>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（四）供应商需遵守有关保密安全规定，对</w:t>
      </w:r>
      <w:r>
        <w:rPr>
          <w:rFonts w:hint="eastAsia" w:ascii="仿宋_GB2312" w:hAnsi="仿宋_GB2312" w:eastAsia="仿宋_GB2312" w:cs="仿宋_GB2312"/>
          <w:b w:val="0"/>
          <w:bCs/>
          <w:color w:val="auto"/>
          <w:sz w:val="28"/>
          <w:szCs w:val="28"/>
          <w:highlight w:val="none"/>
          <w:lang w:val="en-US" w:eastAsia="zh-CN"/>
        </w:rPr>
        <w:t>项目</w:t>
      </w:r>
      <w:r>
        <w:rPr>
          <w:rFonts w:hint="eastAsia" w:ascii="仿宋_GB2312" w:hAnsi="仿宋_GB2312" w:eastAsia="仿宋_GB2312" w:cs="仿宋_GB2312"/>
          <w:b w:val="0"/>
          <w:bCs/>
          <w:color w:val="auto"/>
          <w:sz w:val="28"/>
          <w:szCs w:val="28"/>
          <w:highlight w:val="none"/>
          <w:lang w:eastAsia="zh-CN"/>
        </w:rPr>
        <w:t>过程中涉及的业务数据予以保密，未经许可，不得向第三方及互联网</w:t>
      </w:r>
      <w:r>
        <w:rPr>
          <w:rFonts w:hint="eastAsia" w:ascii="仿宋_GB2312" w:hAnsi="仿宋_GB2312" w:eastAsia="仿宋_GB2312" w:cs="仿宋_GB2312"/>
          <w:b w:val="0"/>
          <w:bCs/>
          <w:color w:val="auto"/>
          <w:sz w:val="28"/>
          <w:szCs w:val="28"/>
          <w:highlight w:val="none"/>
          <w:lang w:val="en-US" w:eastAsia="zh-CN"/>
        </w:rPr>
        <w:t>AI平台</w:t>
      </w:r>
      <w:r>
        <w:rPr>
          <w:rFonts w:hint="eastAsia" w:ascii="仿宋_GB2312" w:hAnsi="仿宋_GB2312" w:eastAsia="仿宋_GB2312" w:cs="仿宋_GB2312"/>
          <w:b w:val="0"/>
          <w:bCs/>
          <w:color w:val="auto"/>
          <w:sz w:val="28"/>
          <w:szCs w:val="28"/>
          <w:highlight w:val="none"/>
          <w:lang w:eastAsia="zh-CN"/>
        </w:rPr>
        <w:t>泄露本项目涉及的业务数据内容或在公开场合引用。</w:t>
      </w:r>
    </w:p>
    <w:p>
      <w:pPr>
        <w:keepNext w:val="0"/>
        <w:keepLines w:val="0"/>
        <w:pageBreakBefore w:val="0"/>
        <w:numPr>
          <w:ilvl w:val="0"/>
          <w:numId w:val="0"/>
        </w:numPr>
        <w:kinsoku/>
        <w:wordWrap/>
        <w:overflowPunct/>
        <w:topLinePunct w:val="0"/>
        <w:autoSpaceDE/>
        <w:autoSpaceDN/>
        <w:bidi w:val="0"/>
        <w:adjustRightInd/>
        <w:snapToGrid w:val="0"/>
        <w:spacing w:line="579" w:lineRule="exact"/>
        <w:ind w:firstLine="560" w:firstLineChars="200"/>
        <w:jc w:val="both"/>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三、</w:t>
      </w:r>
      <w:r>
        <w:rPr>
          <w:rFonts w:hint="eastAsia" w:ascii="黑体" w:hAnsi="黑体" w:eastAsia="黑体" w:cs="黑体"/>
          <w:b w:val="0"/>
          <w:bCs/>
          <w:color w:val="auto"/>
          <w:sz w:val="28"/>
          <w:szCs w:val="28"/>
          <w:highlight w:val="none"/>
          <w:lang w:eastAsia="zh-CN"/>
        </w:rPr>
        <w:t>服务</w:t>
      </w:r>
      <w:r>
        <w:rPr>
          <w:rFonts w:hint="eastAsia" w:ascii="黑体" w:hAnsi="黑体" w:eastAsia="黑体" w:cs="黑体"/>
          <w:b w:val="0"/>
          <w:bCs/>
          <w:color w:val="auto"/>
          <w:sz w:val="28"/>
          <w:szCs w:val="28"/>
          <w:highlight w:val="none"/>
        </w:rPr>
        <w:t>需求</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（一）服务期：根据合同约定，自合同签订之日起至服务结束。</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（二）服务地点：在采购人指定地点。</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（三）报价要求：</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1.</w:t>
      </w:r>
      <w:r>
        <w:rPr>
          <w:rFonts w:hint="eastAsia" w:ascii="仿宋_GB2312" w:hAnsi="仿宋_GB2312" w:eastAsia="仿宋_GB2312" w:cs="仿宋_GB2312"/>
          <w:b w:val="0"/>
          <w:bCs/>
          <w:color w:val="auto"/>
          <w:sz w:val="28"/>
          <w:szCs w:val="28"/>
          <w:highlight w:val="none"/>
          <w:lang w:eastAsia="zh-CN"/>
        </w:rPr>
        <w:t>本项目服务费采用包干制，应包括服务成本、法定税费和企业的利润。由响应人根据采购文件所提供的资料自行测算投标报价；一经中选，报价总价作为供应商与采购人签定的合同金额，合同期限内不</w:t>
      </w:r>
      <w:r>
        <w:rPr>
          <w:rFonts w:hint="eastAsia" w:ascii="仿宋_GB2312" w:hAnsi="仿宋_GB2312" w:eastAsia="仿宋_GB2312" w:cs="仿宋_GB2312"/>
          <w:b w:val="0"/>
          <w:bCs/>
          <w:color w:val="auto"/>
          <w:sz w:val="28"/>
          <w:szCs w:val="28"/>
          <w:highlight w:val="none"/>
          <w:lang w:val="en-US" w:eastAsia="zh-CN"/>
        </w:rPr>
        <w:t>作</w:t>
      </w:r>
      <w:r>
        <w:rPr>
          <w:rFonts w:hint="eastAsia" w:ascii="仿宋_GB2312" w:hAnsi="仿宋_GB2312" w:eastAsia="仿宋_GB2312" w:cs="仿宋_GB2312"/>
          <w:b w:val="0"/>
          <w:bCs/>
          <w:color w:val="auto"/>
          <w:sz w:val="28"/>
          <w:szCs w:val="28"/>
          <w:highlight w:val="none"/>
          <w:lang w:eastAsia="zh-CN"/>
        </w:rPr>
        <w:t>调整；</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2.</w:t>
      </w:r>
      <w:r>
        <w:rPr>
          <w:rFonts w:hint="eastAsia" w:ascii="仿宋_GB2312" w:hAnsi="仿宋_GB2312" w:eastAsia="仿宋_GB2312" w:cs="仿宋_GB2312"/>
          <w:b w:val="0"/>
          <w:bCs/>
          <w:color w:val="auto"/>
          <w:sz w:val="28"/>
          <w:szCs w:val="28"/>
          <w:highlight w:val="none"/>
          <w:lang w:eastAsia="zh-CN"/>
        </w:rPr>
        <w:t>响应人应根据本企业的成本自行决定报价，但不得以低于其企业成本的报价投标；</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3.</w:t>
      </w:r>
      <w:r>
        <w:rPr>
          <w:rFonts w:hint="eastAsia" w:ascii="仿宋_GB2312" w:hAnsi="仿宋_GB2312" w:eastAsia="仿宋_GB2312" w:cs="仿宋_GB2312"/>
          <w:b w:val="0"/>
          <w:bCs/>
          <w:color w:val="auto"/>
          <w:sz w:val="28"/>
          <w:szCs w:val="28"/>
          <w:highlight w:val="none"/>
          <w:lang w:eastAsia="zh-CN"/>
        </w:rPr>
        <w:t>响应人的报价不得超过项目预算金额；</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4.</w:t>
      </w:r>
      <w:r>
        <w:rPr>
          <w:rFonts w:hint="eastAsia" w:ascii="仿宋_GB2312" w:hAnsi="仿宋_GB2312" w:eastAsia="仿宋_GB2312" w:cs="仿宋_GB2312"/>
          <w:b w:val="0"/>
          <w:bCs/>
          <w:color w:val="auto"/>
          <w:sz w:val="28"/>
          <w:szCs w:val="28"/>
          <w:highlight w:val="none"/>
          <w:lang w:eastAsia="zh-CN"/>
        </w:rPr>
        <w:t>响应人的报价，应是本项目采购范围和采购文件及合同条款上所列的各项内容中所述的全部，不得以任何理由予以重复，并以响应人最终提出的综合单价或者总价为依据；</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5.</w:t>
      </w:r>
      <w:r>
        <w:rPr>
          <w:rFonts w:hint="eastAsia" w:ascii="仿宋_GB2312" w:hAnsi="仿宋_GB2312" w:eastAsia="仿宋_GB2312" w:cs="仿宋_GB2312"/>
          <w:b w:val="0"/>
          <w:bCs/>
          <w:color w:val="auto"/>
          <w:sz w:val="28"/>
          <w:szCs w:val="28"/>
          <w:highlight w:val="none"/>
          <w:lang w:eastAsia="zh-CN"/>
        </w:rPr>
        <w:t>除非采购人通过修改采购文件予以更正，否则，响应人应毫无例外地按响应文件所列的清单中项目和数量填报综合单价和合价；</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6.</w:t>
      </w:r>
      <w:r>
        <w:rPr>
          <w:rFonts w:hint="eastAsia" w:ascii="仿宋_GB2312" w:hAnsi="仿宋_GB2312" w:eastAsia="仿宋_GB2312" w:cs="仿宋_GB2312"/>
          <w:b w:val="0"/>
          <w:bCs/>
          <w:color w:val="auto"/>
          <w:sz w:val="28"/>
          <w:szCs w:val="28"/>
          <w:highlight w:val="none"/>
          <w:lang w:eastAsia="zh-CN"/>
        </w:rPr>
        <w:t>响应人应先到项目地点踏勘以充分了解项目的位置、情况、道路及任何其它足以影响投标报价的情况，任何因忽视或者误解项目情况而导致的索赔或者服务期限延长申请将不获批准；</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val="en-US" w:eastAsia="zh-CN"/>
        </w:rPr>
        <w:t>7.</w:t>
      </w:r>
      <w:r>
        <w:rPr>
          <w:rFonts w:hint="eastAsia" w:ascii="仿宋_GB2312" w:hAnsi="仿宋_GB2312" w:eastAsia="仿宋_GB2312" w:cs="仿宋_GB2312"/>
          <w:b w:val="0"/>
          <w:bCs/>
          <w:color w:val="auto"/>
          <w:sz w:val="28"/>
          <w:szCs w:val="28"/>
          <w:highlight w:val="none"/>
          <w:lang w:eastAsia="zh-CN"/>
        </w:rPr>
        <w:t>响应人不得期望通过索赔等方式获取报价补偿，否则，除可能遭到拒绝外，还可能将被作为不良行为记录在案，并可能影响其以后参加政府采购的项目投标。各响应人在报价时，应充分考虑报价的风险。</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val="en-US" w:eastAsia="zh-CN"/>
        </w:rPr>
      </w:pPr>
      <w:r>
        <w:rPr>
          <w:rFonts w:hint="eastAsia" w:ascii="仿宋_GB2312" w:hAnsi="仿宋_GB2312" w:eastAsia="仿宋_GB2312" w:cs="仿宋_GB2312"/>
          <w:b w:val="0"/>
          <w:bCs/>
          <w:color w:val="auto"/>
          <w:sz w:val="28"/>
          <w:szCs w:val="28"/>
          <w:highlight w:val="none"/>
          <w:lang w:eastAsia="zh-CN"/>
        </w:rPr>
        <w:t>（四）付款方式：根据合同约定支付价款。</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仿宋_GB2312" w:eastAsia="仿宋_GB2312" w:cs="仿宋_GB2312"/>
          <w:b w:val="0"/>
          <w:bCs/>
          <w:color w:val="auto"/>
          <w:sz w:val="28"/>
          <w:szCs w:val="28"/>
          <w:highlight w:val="none"/>
          <w:lang w:eastAsia="zh-CN"/>
        </w:rPr>
      </w:pPr>
      <w:r>
        <w:rPr>
          <w:rFonts w:hint="eastAsia" w:ascii="仿宋_GB2312" w:hAnsi="仿宋_GB2312" w:eastAsia="仿宋_GB2312" w:cs="仿宋_GB2312"/>
          <w:b w:val="0"/>
          <w:bCs/>
          <w:color w:val="auto"/>
          <w:sz w:val="28"/>
          <w:szCs w:val="28"/>
          <w:highlight w:val="none"/>
          <w:lang w:eastAsia="zh-CN"/>
        </w:rPr>
        <w:t>（五）验收方式：采购人在项目服务期到期后，将按照合同约定的服务内容对供应商的服务进行逐项验收。项目验收后，双方共同签署验收报告，验收报告将作为服务款项支付的重要依据。</w:t>
      </w:r>
    </w:p>
    <w:p>
      <w:pPr>
        <w:keepNext w:val="0"/>
        <w:keepLines w:val="0"/>
        <w:pageBreakBefore w:val="0"/>
        <w:widowControl/>
        <w:suppressLineNumbers w:val="0"/>
        <w:kinsoku/>
        <w:wordWrap/>
        <w:overflowPunct/>
        <w:topLinePunct w:val="0"/>
        <w:autoSpaceDE/>
        <w:autoSpaceDN/>
        <w:bidi w:val="0"/>
        <w:adjustRightInd/>
        <w:spacing w:line="579" w:lineRule="exact"/>
        <w:ind w:firstLine="560" w:firstLineChars="200"/>
        <w:jc w:val="both"/>
        <w:textAlignment w:val="auto"/>
        <w:rPr>
          <w:rFonts w:hint="eastAsia" w:ascii="仿宋_GB2312" w:hAnsi="Calibri" w:eastAsia="仿宋_GB2312" w:cs="Times New Roman"/>
          <w:b w:val="0"/>
          <w:bCs/>
          <w:color w:val="auto"/>
          <w:sz w:val="28"/>
          <w:szCs w:val="28"/>
          <w:highlight w:val="none"/>
        </w:rPr>
      </w:pPr>
      <w:r>
        <w:rPr>
          <w:rFonts w:hint="eastAsia" w:ascii="仿宋_GB2312" w:hAnsi="仿宋_GB2312" w:eastAsia="仿宋_GB2312" w:cs="仿宋_GB2312"/>
          <w:b w:val="0"/>
          <w:bCs/>
          <w:color w:val="auto"/>
          <w:sz w:val="28"/>
          <w:szCs w:val="28"/>
          <w:highlight w:val="none"/>
          <w:lang w:eastAsia="zh-CN"/>
        </w:rPr>
        <w:t>（六）其他：响应人负责对项目检查资料及相关价差文件出现的遗漏或错误进行修改或补充。由于响应人自身的原因，导致合同规定的服务时间延长的，服务期延长期间的所有费用，由响应人自行承担。</w:t>
      </w:r>
    </w:p>
    <w:p>
      <w:pPr>
        <w:rPr>
          <w:highlight w:val="none"/>
        </w:rPr>
      </w:pPr>
      <w:bookmarkStart w:id="0" w:name="_GoBack"/>
      <w:bookmarkEnd w:id="0"/>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">
              <v:fill on="f" focussize="0,0"/>
              <v:stroke on="f" weight="0.5pt"/>
              <v:imagedata o:title=""/>
              <o:lock v:ext="edit" aspectratio="f"/>
              <v:textbox inset="16pt,0mm,16pt,0mm" style="mso-fit-shape-to-text:t;">
                <w:txbxContent>
                  <w:p>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18</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FB815A"/>
    <w:rsid w:val="1F55273C"/>
    <w:rsid w:val="1FDD79A8"/>
    <w:rsid w:val="2DC5703D"/>
    <w:rsid w:val="2DFB815A"/>
    <w:rsid w:val="37FDC457"/>
    <w:rsid w:val="3BAD2605"/>
    <w:rsid w:val="3CFE6200"/>
    <w:rsid w:val="3F4F4BBD"/>
    <w:rsid w:val="49B7377E"/>
    <w:rsid w:val="4E9D5AE3"/>
    <w:rsid w:val="4FFE2B85"/>
    <w:rsid w:val="57FEFDA2"/>
    <w:rsid w:val="66EB426E"/>
    <w:rsid w:val="67B1ACCF"/>
    <w:rsid w:val="6B9FFD51"/>
    <w:rsid w:val="6C7DDB83"/>
    <w:rsid w:val="6FDBD849"/>
    <w:rsid w:val="6FF77EEA"/>
    <w:rsid w:val="75BE034F"/>
    <w:rsid w:val="77BD7F71"/>
    <w:rsid w:val="79A9F555"/>
    <w:rsid w:val="7AF46424"/>
    <w:rsid w:val="7DEF0C19"/>
    <w:rsid w:val="7DEFC4B9"/>
    <w:rsid w:val="7DFF6B81"/>
    <w:rsid w:val="7E2FF31E"/>
    <w:rsid w:val="7ECB88DD"/>
    <w:rsid w:val="7F3F4894"/>
    <w:rsid w:val="7FB666B9"/>
    <w:rsid w:val="7FBE6E9E"/>
    <w:rsid w:val="7FD7E9BC"/>
    <w:rsid w:val="7FDBB9A4"/>
    <w:rsid w:val="7FDCABAF"/>
    <w:rsid w:val="7FDF797D"/>
    <w:rsid w:val="7FF5E36B"/>
    <w:rsid w:val="7FFC8B07"/>
    <w:rsid w:val="8E7F0C5F"/>
    <w:rsid w:val="9F7B03F7"/>
    <w:rsid w:val="AEFE1ED6"/>
    <w:rsid w:val="BDF70276"/>
    <w:rsid w:val="CFCFFBCE"/>
    <w:rsid w:val="D6FDF2AE"/>
    <w:rsid w:val="D735D9E0"/>
    <w:rsid w:val="DB657DE8"/>
    <w:rsid w:val="DF3E4B9C"/>
    <w:rsid w:val="DFF72FEA"/>
    <w:rsid w:val="EDF7D9CD"/>
    <w:rsid w:val="EE7F980C"/>
    <w:rsid w:val="EEBDDD15"/>
    <w:rsid w:val="F2AEDA54"/>
    <w:rsid w:val="F5D7635A"/>
    <w:rsid w:val="F7CF329A"/>
    <w:rsid w:val="FBCE839C"/>
    <w:rsid w:val="FDBF4B0E"/>
    <w:rsid w:val="FFB880A4"/>
    <w:rsid w:val="FFBFA42C"/>
    <w:rsid w:val="FFD349DF"/>
    <w:rsid w:val="FFFFDF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qFormat/>
    <w:uiPriority w:val="0"/>
    <w:pPr>
      <w:widowControl w:val="0"/>
      <w:spacing w:line="560" w:lineRule="exact"/>
      <w:ind w:firstLine="420" w:firstLineChars="20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unhideWhenUsed/>
    <w:qFormat/>
    <w:uiPriority w:val="99"/>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No Spacing"/>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Office_11.8.2.11851_F1E327BC-269C-435d-A152-05C5408002CA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2025-09-08T10:54:00Z</dcterms:created>
  <dc:creator>刘睿华</dc:creator>
  <cp:lastModifiedBy>刘睿华</cp:lastModifiedBy>
  <dcterms:modified xsi:type="dcterms:W3CDTF">2025-09-04T11:25:25Z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2052-11.8.2.11851</vt:lpwstr>
  </property>
  <property fmtid="{D5CDD505-2E9C-101B-9397-08002B2CF9AE}" pid="3" name="ICV">
    <vt:lpwstr>EAFB1FD88EB79C478C05B9683ED11E5F</vt:lpwstr>
  </property>
</Properties>
</file>