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both"/>
        <w:textAlignment w:val="auto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eastAsia="zh-CN"/>
        </w:rPr>
        <w:t>预付式经营主体报告表</w:t>
      </w:r>
    </w:p>
    <w:bookmarkEnd w:id="0"/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CESI小标宋-GB2312" w:hAnsi="CESI小标宋-GB2312" w:eastAsia="CESI小标宋-GB2312" w:cs="CESI小标宋-GB2312"/>
          <w:b w:val="0"/>
          <w:bCs w:val="0"/>
          <w:sz w:val="44"/>
          <w:szCs w:val="44"/>
          <w:lang w:eastAsia="zh-CN"/>
        </w:rPr>
      </w:pPr>
    </w:p>
    <w:tbl>
      <w:tblPr>
        <w:tblStyle w:val="4"/>
        <w:tblW w:w="5153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1"/>
        <w:gridCol w:w="2447"/>
        <w:gridCol w:w="2349"/>
        <w:gridCol w:w="210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000" w:type="pct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overflowPunct w:val="0"/>
              <w:topLine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基本信息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71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overflowPunct w:val="0"/>
              <w:topLine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机构名称</w:t>
            </w:r>
          </w:p>
        </w:tc>
        <w:tc>
          <w:tcPr>
            <w:tcW w:w="13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overflowPunct w:val="0"/>
              <w:topLine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33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overflowPunct w:val="0"/>
              <w:topLine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统一社会信用代码</w:t>
            </w:r>
          </w:p>
        </w:tc>
        <w:tc>
          <w:tcPr>
            <w:tcW w:w="119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overflowPunct w:val="0"/>
              <w:topLine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71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overflowPunct w:val="0"/>
              <w:topLine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法定代表人</w:t>
            </w:r>
          </w:p>
          <w:p>
            <w:pPr>
              <w:overflowPunct w:val="0"/>
              <w:topLine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13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overflowPunct w:val="0"/>
              <w:topLine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33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spacing w:line="420" w:lineRule="exact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身份证件号码</w:t>
            </w:r>
          </w:p>
        </w:tc>
        <w:tc>
          <w:tcPr>
            <w:tcW w:w="119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spacing w:line="420" w:lineRule="exact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71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overflowPunct w:val="0"/>
              <w:topLine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执业地址</w:t>
            </w:r>
          </w:p>
        </w:tc>
        <w:tc>
          <w:tcPr>
            <w:tcW w:w="13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overflowPunct w:val="0"/>
              <w:topLine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33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spacing w:line="420" w:lineRule="exact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联系电话</w:t>
            </w:r>
          </w:p>
        </w:tc>
        <w:tc>
          <w:tcPr>
            <w:tcW w:w="119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pStyle w:val="6"/>
              <w:spacing w:line="420" w:lineRule="exact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71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overflowPunct w:val="0"/>
              <w:topLine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机构类型</w:t>
            </w:r>
          </w:p>
        </w:tc>
        <w:tc>
          <w:tcPr>
            <w:tcW w:w="3928" w:type="pct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overflowPunct w:val="0"/>
              <w:topLinePunct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instrText xml:space="preserve"> EQ \o\ac(</w:instrTex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instrText xml:space="preserve">□</w:instrTex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instrText xml:space="preserve">)</w:instrTex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fldChar w:fldCharType="end"/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托育服务机构</w:t>
            </w:r>
          </w:p>
          <w:p>
            <w:pPr>
              <w:overflowPunct w:val="0"/>
              <w:topLinePunct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instrText xml:space="preserve"> EQ \o\ac(</w:instrTex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instrText xml:space="preserve">□</w:instrTex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instrText xml:space="preserve">)</w:instrTex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fldChar w:fldCharType="end"/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中医按摩保健和诊疗服务机构</w:t>
            </w:r>
          </w:p>
          <w:p>
            <w:pPr>
              <w:overflowPunct w:val="0"/>
              <w:topLinePunct/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instrText xml:space="preserve"> EQ \o\ac(</w:instrTex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instrText xml:space="preserve">□</w:instrTex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instrText xml:space="preserve">)</w:instrTex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fldChar w:fldCharType="end"/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医疗美容、精神健康、口腔等诊疗机构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71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overflowPunct w:val="0"/>
              <w:topLine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是否关联或</w:t>
            </w:r>
          </w:p>
          <w:p>
            <w:pPr>
              <w:overflowPunct w:val="0"/>
              <w:topLine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连锁经营</w:t>
            </w:r>
          </w:p>
        </w:tc>
        <w:tc>
          <w:tcPr>
            <w:tcW w:w="3928" w:type="pct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overflowPunct w:val="0"/>
              <w:topLinePunct/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instrText xml:space="preserve"> EQ \o\ac(</w:instrTex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instrText xml:space="preserve">□</w:instrTex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instrText xml:space="preserve">)</w:instrTex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fldChar w:fldCharType="end"/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是，关联或连锁单位有：</w:t>
            </w:r>
          </w:p>
          <w:p>
            <w:pPr>
              <w:overflowPunct w:val="0"/>
              <w:topLinePunct/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instrText xml:space="preserve"> EQ \o\ac(</w:instrTex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instrText xml:space="preserve">□</w:instrTex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instrText xml:space="preserve">)</w:instrTex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fldChar w:fldCharType="end"/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71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overflowPunct w:val="0"/>
              <w:topLine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房屋产权</w:t>
            </w:r>
          </w:p>
        </w:tc>
        <w:tc>
          <w:tcPr>
            <w:tcW w:w="13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overflowPunct w:val="0"/>
              <w:topLinePunct/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instrText xml:space="preserve"> EQ \o\ac(</w:instrTex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instrText xml:space="preserve">□</w:instrTex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instrText xml:space="preserve">)</w:instrTex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fldChar w:fldCharType="end"/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自有</w:t>
            </w:r>
          </w:p>
          <w:p>
            <w:pPr>
              <w:overflowPunct w:val="0"/>
              <w:topLinePunct/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instrText xml:space="preserve"> EQ \o\ac(</w:instrTex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instrText xml:space="preserve">□</w:instrTex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instrText xml:space="preserve">)</w:instrTex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fldChar w:fldCharType="end"/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租赁</w:t>
            </w:r>
          </w:p>
        </w:tc>
        <w:tc>
          <w:tcPr>
            <w:tcW w:w="133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overflowPunct w:val="0"/>
              <w:topLine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租赁合同期限</w:t>
            </w:r>
          </w:p>
        </w:tc>
        <w:tc>
          <w:tcPr>
            <w:tcW w:w="119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overflowPunct w:val="0"/>
              <w:topLinePunct/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000" w:type="pct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overflowPunct w:val="0"/>
              <w:topLine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预付式收费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71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overflowPunct w:val="0"/>
              <w:topLine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是否开展预付式经营</w:t>
            </w:r>
          </w:p>
        </w:tc>
        <w:tc>
          <w:tcPr>
            <w:tcW w:w="3928" w:type="pct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overflowPunct w:val="0"/>
              <w:topLinePunct/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instrText xml:space="preserve"> EQ \o\ac(</w:instrTex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instrText xml:space="preserve">□</w:instrTex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instrText xml:space="preserve">)</w:instrTex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fldChar w:fldCharType="end"/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是</w:t>
            </w:r>
          </w:p>
          <w:p>
            <w:pPr>
              <w:overflowPunct w:val="0"/>
              <w:topLinePunct/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instrText xml:space="preserve"> EQ \o\ac(</w:instrTex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instrText xml:space="preserve">□</w:instrTex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instrText xml:space="preserve">)</w:instrTex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fldChar w:fldCharType="end"/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否，经自查不存在预付式经营纠纷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71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overflowPunct w:val="0"/>
              <w:topLine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预收项目</w:t>
            </w:r>
          </w:p>
        </w:tc>
        <w:tc>
          <w:tcPr>
            <w:tcW w:w="3928" w:type="pct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overflowPunct w:val="0"/>
              <w:topLine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71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overflowPunct w:val="0"/>
              <w:topLine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预收标准（以最高计）</w:t>
            </w:r>
          </w:p>
        </w:tc>
        <w:tc>
          <w:tcPr>
            <w:tcW w:w="3928" w:type="pct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overflowPunct w:val="0"/>
              <w:topLinePunct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instrText xml:space="preserve"> EQ \o\ac(</w:instrTex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instrText xml:space="preserve">□</w:instrTex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instrText xml:space="preserve">)</w:instrTex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fldChar w:fldCharType="end"/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 xml:space="preserve">5000元以下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instrText xml:space="preserve"> EQ \o\ac(</w:instrTex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instrText xml:space="preserve">□</w:instrTex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instrText xml:space="preserve">)</w:instrTex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fldChar w:fldCharType="end"/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 xml:space="preserve">5000-20000元  </w:t>
            </w:r>
          </w:p>
          <w:p>
            <w:pPr>
              <w:overflowPunct w:val="0"/>
              <w:topLinePunct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instrText xml:space="preserve"> EQ \o\ac(</w:instrTex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instrText xml:space="preserve">□</w:instrTex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instrText xml:space="preserve">)</w:instrTex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fldChar w:fldCharType="end"/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 xml:space="preserve">20000-50000元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instrText xml:space="preserve"> EQ \o\ac(</w:instrTex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instrText xml:space="preserve">□</w:instrTex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instrText xml:space="preserve">)</w:instrTex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fldChar w:fldCharType="end"/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50000元以上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71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overflowPunct w:val="0"/>
              <w:topLine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近一年预收总额</w:t>
            </w:r>
          </w:p>
        </w:tc>
        <w:tc>
          <w:tcPr>
            <w:tcW w:w="13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overflowPunct w:val="0"/>
              <w:topLine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33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overflowPunct w:val="0"/>
              <w:topLine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平均服务时长</w:t>
            </w:r>
          </w:p>
        </w:tc>
        <w:tc>
          <w:tcPr>
            <w:tcW w:w="119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overflowPunct w:val="0"/>
              <w:topLine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71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overflowPunct w:val="0"/>
              <w:topLine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剩余（未服务）总额</w:t>
            </w:r>
          </w:p>
        </w:tc>
        <w:tc>
          <w:tcPr>
            <w:tcW w:w="13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overflowPunct w:val="0"/>
              <w:topLine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33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overflowPunct w:val="0"/>
              <w:topLine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剩余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（未服务）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人数</w:t>
            </w:r>
          </w:p>
        </w:tc>
        <w:tc>
          <w:tcPr>
            <w:tcW w:w="119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overflowPunct w:val="0"/>
              <w:topLine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000" w:type="pct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overflowPunct w:val="0"/>
              <w:topLine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预付资金监管信息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71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overflowPunct w:val="0"/>
              <w:topLine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是否接受预付资金监管</w:t>
            </w:r>
          </w:p>
        </w:tc>
        <w:tc>
          <w:tcPr>
            <w:tcW w:w="3928" w:type="pct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overflowPunct w:val="0"/>
              <w:topLinePunct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instrText xml:space="preserve"> EQ \o\ac(</w:instrTex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instrText xml:space="preserve">□</w:instrTex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instrText xml:space="preserve">)</w:instrTex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fldChar w:fldCharType="end"/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未签约数字人民币</w:t>
            </w:r>
          </w:p>
          <w:p>
            <w:pPr>
              <w:overflowPunct w:val="0"/>
              <w:topLinePunct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instrText xml:space="preserve"> EQ \o\ac(</w:instrTex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instrText xml:space="preserve">□</w:instrTex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instrText xml:space="preserve">)</w:instrTex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fldChar w:fldCharType="end"/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已签约数字人民币，未接受预付资金监管</w:t>
            </w:r>
          </w:p>
          <w:p>
            <w:pPr>
              <w:overflowPunct w:val="0"/>
              <w:topLinePunct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instrText xml:space="preserve"> EQ \o\ac(</w:instrTex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instrText xml:space="preserve">□</w:instrTex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instrText xml:space="preserve">)</w:instrTex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fldChar w:fldCharType="end"/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已签约数字人民币，接受部分预付资金监管</w:t>
            </w:r>
          </w:p>
          <w:p>
            <w:pPr>
              <w:overflowPunct w:val="0"/>
              <w:topLinePunct/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instrText xml:space="preserve"> EQ \o\ac(</w:instrTex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instrText xml:space="preserve">□</w:instrTex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instrText xml:space="preserve">)</w:instrTex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fldChar w:fldCharType="end"/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已签约数字人民币，接受全额预付资金监管</w:t>
            </w:r>
          </w:p>
          <w:p>
            <w:pPr>
              <w:overflowPunct w:val="0"/>
              <w:topLinePunct/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instrText xml:space="preserve"> EQ \o\ac(</w:instrTex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instrText xml:space="preserve">□</w:instrTex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instrText xml:space="preserve">)</w:instrTex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fldChar w:fldCharType="end"/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采用其他预付资金保障方式：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000" w:type="pct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overflowPunct w:val="0"/>
              <w:topLinePunct/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填报单位（盖章）：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 xml:space="preserve">    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填报时间：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 xml:space="preserve">        年  月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CESI小标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4A1947CF"/>
    <w:rsid w:val="7FFFC280"/>
    <w:rsid w:val="9BF7F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正文首行缩进2字"/>
    <w:basedOn w:val="1"/>
    <w:next w:val="1"/>
    <w:qFormat/>
    <w:uiPriority w:val="0"/>
    <w:pPr>
      <w:spacing w:line="360" w:lineRule="auto"/>
      <w:jc w:val="center"/>
    </w:pPr>
    <w:rPr>
      <w:rFonts w:ascii="黑体" w:hAnsi="宋体" w:eastAsia="黑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Office_11.8.2.11851_F1E327BC-269C-435d-A152-05C5408002CA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2018-07-11T23:11:00Z</dcterms:created>
  <dc:creator>d</dc:creator>
  <cp:lastModifiedBy>chenlina</cp:lastModifiedBy>
  <dcterms:modified xsi:type="dcterms:W3CDTF">2025-07-28T16:57:27Z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2052-11.8.2.11851</vt:lpwstr>
  </property>
  <property fmtid="{D5CDD505-2E9C-101B-9397-08002B2CF9AE}" pid="3" name="ICV">
    <vt:lpwstr>6D2B9D4145489C49123B87680C7F4714</vt:lpwstr>
  </property>
</Properties>
</file>