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黑体" w:hAnsi="黑体" w:eastAsia="黑体" w:cs="黑体"/>
          <w:sz w:val="32"/>
          <w:szCs w:val="32"/>
          <w:lang w:val="en-US" w:eastAsia="zh-CN"/>
        </w:rPr>
      </w:pPr>
      <w:r>
        <w:rPr>
          <w:rFonts w:hint="eastAsia" w:ascii="黑体" w:hAnsi="黑体" w:eastAsia="黑体" w:cs="黑体"/>
          <w:sz w:val="32"/>
          <w:szCs w:val="32"/>
          <w:lang w:val="en-US" w:eastAsia="zh-CN"/>
        </w:rPr>
        <w:t>附件1</w:t>
      </w:r>
    </w:p>
    <w:p>
      <w:pPr>
        <w:widowControl/>
        <w:spacing w:line="400" w:lineRule="exact"/>
        <w:ind w:firstLine="0" w:firstLineChars="0"/>
        <w:jc w:val="center"/>
        <w:outlineLvl w:val="1"/>
        <w:rPr>
          <w:rFonts w:ascii="方正小标宋简体" w:hAnsi="方正小标宋简体" w:eastAsia="方正小标宋简体" w:cs="方正小标宋简体"/>
          <w:sz w:val="36"/>
          <w:szCs w:val="36"/>
        </w:rPr>
      </w:pPr>
      <w:r>
        <w:rPr>
          <w:rFonts w:hint="eastAsia" w:ascii="方正小标宋简体" w:hAnsi="方正小标宋简体" w:eastAsia="方正小标宋简体" w:cs="方正小标宋简体"/>
          <w:sz w:val="36"/>
          <w:szCs w:val="36"/>
        </w:rPr>
        <w:t>采购项目需求方案</w:t>
      </w:r>
    </w:p>
    <w:p>
      <w:pPr>
        <w:widowControl w:val="0"/>
        <w:spacing w:line="240" w:lineRule="auto"/>
        <w:ind w:firstLine="420" w:firstLineChars="200"/>
        <w:jc w:val="both"/>
        <w:rPr>
          <w:rFonts w:asciiTheme="minorHAnsi" w:hAnsiTheme="minorHAnsi" w:eastAsiaTheme="minorEastAsia" w:cstheme="minorBidi"/>
          <w:kern w:val="2"/>
          <w:sz w:val="21"/>
          <w:szCs w:val="24"/>
          <w:lang w:val="en-US" w:eastAsia="zh-CN" w:bidi="ar-SA"/>
        </w:rPr>
      </w:pPr>
    </w:p>
    <w:tbl>
      <w:tblPr>
        <w:tblStyle w:val="7"/>
        <w:tblW w:w="5000" w:type="pct"/>
        <w:tblInd w:w="0" w:type="dxa"/>
        <w:tblLayout w:type="autofit"/>
        <w:tblCellMar>
          <w:top w:w="0" w:type="dxa"/>
          <w:left w:w="108" w:type="dxa"/>
          <w:bottom w:w="0" w:type="dxa"/>
          <w:right w:w="108" w:type="dxa"/>
        </w:tblCellMar>
      </w:tblPr>
      <w:tblGrid>
        <w:gridCol w:w="973"/>
        <w:gridCol w:w="2852"/>
        <w:gridCol w:w="1978"/>
        <w:gridCol w:w="1616"/>
        <w:gridCol w:w="1981"/>
      </w:tblGrid>
      <w:tr>
        <w:tblPrEx>
          <w:tblCellMar>
            <w:top w:w="0" w:type="dxa"/>
            <w:left w:w="108" w:type="dxa"/>
            <w:bottom w:w="0" w:type="dxa"/>
            <w:right w:w="108" w:type="dxa"/>
          </w:tblCellMar>
        </w:tblPrEx>
        <w:trPr>
          <w:trHeight w:val="931" w:hRule="exact"/>
        </w:trPr>
        <w:tc>
          <w:tcPr>
            <w:tcW w:w="639" w:type="pct"/>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spacing w:line="240" w:lineRule="auto"/>
              <w:ind w:firstLine="0" w:firstLineChars="0"/>
              <w:jc w:val="center"/>
              <w:rPr>
                <w:rFonts w:ascii="仿宋_GB2312" w:hAnsi="仿宋_GB2312" w:eastAsia="仿宋_GB2312" w:cs="仿宋_GB2312"/>
                <w:b/>
                <w:bCs/>
                <w:kern w:val="0"/>
                <w:sz w:val="24"/>
              </w:rPr>
            </w:pPr>
            <w:r>
              <w:rPr>
                <w:rFonts w:hint="eastAsia" w:ascii="仿宋_GB2312" w:hAnsi="仿宋_GB2312" w:eastAsia="仿宋_GB2312" w:cs="仿宋_GB2312"/>
                <w:b/>
                <w:bCs/>
                <w:kern w:val="0"/>
                <w:sz w:val="24"/>
              </w:rPr>
              <w:t>项目名称</w:t>
            </w:r>
          </w:p>
        </w:tc>
        <w:tc>
          <w:tcPr>
            <w:tcW w:w="2283" w:type="pct"/>
            <w:gridSpan w:val="2"/>
            <w:tcBorders>
              <w:top w:val="single" w:color="auto" w:sz="4" w:space="0"/>
              <w:left w:val="nil"/>
              <w:bottom w:val="single" w:color="auto" w:sz="4" w:space="0"/>
              <w:right w:val="single" w:color="000000" w:sz="4" w:space="0"/>
            </w:tcBorders>
            <w:shd w:val="clear" w:color="auto" w:fill="auto"/>
            <w:noWrap/>
            <w:vAlign w:val="center"/>
          </w:tcPr>
          <w:p>
            <w:pPr>
              <w:widowControl/>
              <w:spacing w:line="240" w:lineRule="auto"/>
              <w:ind w:firstLine="0" w:firstLineChars="0"/>
              <w:jc w:val="center"/>
              <w:rPr>
                <w:rFonts w:ascii="仿宋_GB2312" w:hAnsi="仿宋_GB2312" w:eastAsia="仿宋_GB2312" w:cs="仿宋_GB2312"/>
                <w:b/>
                <w:bCs/>
                <w:kern w:val="0"/>
                <w:sz w:val="24"/>
              </w:rPr>
            </w:pPr>
            <w:r>
              <w:rPr>
                <w:rFonts w:hint="eastAsia" w:ascii="仿宋_GB2312" w:hAnsi="仿宋_GB2312" w:eastAsia="仿宋_GB2312" w:cs="仿宋_GB2312"/>
                <w:kern w:val="0"/>
                <w:sz w:val="24"/>
                <w:lang w:val="en-US" w:eastAsia="zh-CN"/>
              </w:rPr>
              <w:t>2025年福保街道企业退休人员社会化管理服务活动项目　</w:t>
            </w:r>
          </w:p>
        </w:tc>
        <w:tc>
          <w:tcPr>
            <w:tcW w:w="931" w:type="pct"/>
            <w:tcBorders>
              <w:top w:val="single" w:color="auto" w:sz="4" w:space="0"/>
              <w:left w:val="nil"/>
              <w:bottom w:val="single" w:color="auto" w:sz="4" w:space="0"/>
              <w:right w:val="single" w:color="auto" w:sz="4" w:space="0"/>
            </w:tcBorders>
            <w:shd w:val="clear" w:color="auto" w:fill="auto"/>
            <w:noWrap/>
            <w:vAlign w:val="center"/>
          </w:tcPr>
          <w:p>
            <w:pPr>
              <w:widowControl/>
              <w:spacing w:line="240" w:lineRule="auto"/>
              <w:ind w:firstLine="0" w:firstLineChars="0"/>
              <w:jc w:val="center"/>
              <w:rPr>
                <w:rFonts w:ascii="仿宋_GB2312" w:hAnsi="仿宋_GB2312" w:eastAsia="仿宋_GB2312" w:cs="仿宋_GB2312"/>
                <w:b/>
                <w:bCs/>
                <w:kern w:val="0"/>
                <w:sz w:val="24"/>
              </w:rPr>
            </w:pPr>
            <w:r>
              <w:rPr>
                <w:rFonts w:hint="eastAsia" w:ascii="仿宋_GB2312" w:hAnsi="仿宋_GB2312" w:eastAsia="仿宋_GB2312" w:cs="仿宋_GB2312"/>
                <w:b/>
                <w:bCs/>
                <w:kern w:val="0"/>
                <w:sz w:val="24"/>
              </w:rPr>
              <w:t>预算金额</w:t>
            </w:r>
          </w:p>
        </w:tc>
        <w:tc>
          <w:tcPr>
            <w:tcW w:w="1147" w:type="pct"/>
            <w:tcBorders>
              <w:top w:val="single" w:color="auto" w:sz="4" w:space="0"/>
              <w:left w:val="nil"/>
              <w:bottom w:val="single" w:color="auto" w:sz="4" w:space="0"/>
              <w:right w:val="single" w:color="auto" w:sz="4" w:space="0"/>
            </w:tcBorders>
            <w:shd w:val="clear" w:color="auto" w:fill="auto"/>
            <w:noWrap/>
            <w:vAlign w:val="center"/>
          </w:tcPr>
          <w:p>
            <w:pPr>
              <w:widowControl/>
              <w:spacing w:line="240" w:lineRule="auto"/>
              <w:ind w:firstLine="0" w:firstLineChars="0"/>
              <w:jc w:val="left"/>
              <w:rPr>
                <w:rFonts w:ascii="仿宋_GB2312" w:hAnsi="仿宋_GB2312" w:eastAsia="仿宋_GB2312" w:cs="仿宋_GB2312"/>
                <w:kern w:val="0"/>
                <w:sz w:val="24"/>
              </w:rPr>
            </w:pPr>
            <w:r>
              <w:rPr>
                <w:rFonts w:hint="eastAsia" w:ascii="仿宋_GB2312" w:hAnsi="仿宋_GB2312" w:eastAsia="仿宋_GB2312" w:cs="仿宋_GB2312"/>
                <w:kern w:val="0"/>
                <w:sz w:val="24"/>
              </w:rPr>
              <w:t xml:space="preserve">   </w:t>
            </w:r>
            <w:r>
              <w:rPr>
                <w:rFonts w:hint="eastAsia" w:ascii="仿宋_GB2312" w:hAnsi="仿宋_GB2312" w:eastAsia="仿宋_GB2312" w:cs="仿宋_GB2312"/>
                <w:kern w:val="0"/>
                <w:sz w:val="24"/>
                <w:lang w:val="en-US" w:eastAsia="zh-CN"/>
              </w:rPr>
              <w:t>480000</w:t>
            </w:r>
            <w:r>
              <w:rPr>
                <w:rFonts w:hint="eastAsia" w:ascii="仿宋_GB2312" w:hAnsi="仿宋_GB2312" w:eastAsia="仿宋_GB2312" w:cs="仿宋_GB2312"/>
                <w:kern w:val="0"/>
                <w:sz w:val="24"/>
              </w:rPr>
              <w:t>元</w:t>
            </w:r>
          </w:p>
        </w:tc>
      </w:tr>
      <w:tr>
        <w:tblPrEx>
          <w:tblCellMar>
            <w:top w:w="0" w:type="dxa"/>
            <w:left w:w="108" w:type="dxa"/>
            <w:bottom w:w="0" w:type="dxa"/>
            <w:right w:w="108" w:type="dxa"/>
          </w:tblCellMar>
        </w:tblPrEx>
        <w:trPr>
          <w:trHeight w:val="567" w:hRule="exact"/>
        </w:trPr>
        <w:tc>
          <w:tcPr>
            <w:tcW w:w="639" w:type="pct"/>
            <w:tcBorders>
              <w:top w:val="nil"/>
              <w:left w:val="single" w:color="auto" w:sz="4" w:space="0"/>
              <w:bottom w:val="single" w:color="auto" w:sz="4" w:space="0"/>
              <w:right w:val="single" w:color="auto" w:sz="4" w:space="0"/>
            </w:tcBorders>
            <w:shd w:val="clear" w:color="auto" w:fill="auto"/>
            <w:noWrap/>
            <w:vAlign w:val="center"/>
          </w:tcPr>
          <w:p>
            <w:pPr>
              <w:widowControl/>
              <w:spacing w:line="240" w:lineRule="auto"/>
              <w:ind w:firstLine="0" w:firstLineChars="0"/>
              <w:jc w:val="center"/>
              <w:rPr>
                <w:rFonts w:ascii="仿宋_GB2312" w:hAnsi="仿宋_GB2312" w:eastAsia="仿宋_GB2312" w:cs="仿宋_GB2312"/>
                <w:b/>
                <w:bCs/>
                <w:kern w:val="0"/>
                <w:sz w:val="24"/>
              </w:rPr>
            </w:pPr>
            <w:r>
              <w:rPr>
                <w:rFonts w:hint="eastAsia" w:ascii="仿宋_GB2312" w:hAnsi="仿宋_GB2312" w:eastAsia="仿宋_GB2312" w:cs="仿宋_GB2312"/>
                <w:b/>
                <w:bCs/>
                <w:kern w:val="0"/>
                <w:sz w:val="24"/>
              </w:rPr>
              <w:t>采购部门</w:t>
            </w:r>
          </w:p>
        </w:tc>
        <w:tc>
          <w:tcPr>
            <w:tcW w:w="2283" w:type="pct"/>
            <w:gridSpan w:val="2"/>
            <w:tcBorders>
              <w:top w:val="single" w:color="auto" w:sz="4" w:space="0"/>
              <w:left w:val="nil"/>
              <w:bottom w:val="single" w:color="auto" w:sz="4" w:space="0"/>
              <w:right w:val="single" w:color="000000" w:sz="4" w:space="0"/>
            </w:tcBorders>
            <w:shd w:val="clear" w:color="auto" w:fill="auto"/>
            <w:noWrap/>
            <w:vAlign w:val="center"/>
          </w:tcPr>
          <w:p>
            <w:pPr>
              <w:widowControl/>
              <w:spacing w:line="240" w:lineRule="auto"/>
              <w:ind w:firstLine="0" w:firstLineChars="0"/>
              <w:jc w:val="center"/>
              <w:rPr>
                <w:rFonts w:ascii="仿宋_GB2312" w:hAnsi="仿宋_GB2312" w:eastAsia="仿宋_GB2312" w:cs="仿宋_GB2312"/>
                <w:b/>
                <w:bCs/>
                <w:kern w:val="0"/>
                <w:sz w:val="24"/>
              </w:rPr>
            </w:pPr>
            <w:r>
              <w:rPr>
                <w:rFonts w:hint="eastAsia" w:ascii="仿宋_GB2312" w:hAnsi="仿宋_GB2312" w:eastAsia="仿宋_GB2312" w:cs="仿宋_GB2312"/>
                <w:kern w:val="0"/>
                <w:sz w:val="24"/>
                <w:lang w:eastAsia="zh-CN"/>
              </w:rPr>
              <w:t>劳保</w:t>
            </w:r>
            <w:r>
              <w:rPr>
                <w:rFonts w:hint="eastAsia" w:ascii="仿宋_GB2312" w:hAnsi="仿宋_GB2312" w:eastAsia="仿宋_GB2312" w:cs="仿宋_GB2312"/>
                <w:kern w:val="0"/>
                <w:sz w:val="24"/>
              </w:rPr>
              <w:t>　</w:t>
            </w:r>
          </w:p>
        </w:tc>
        <w:tc>
          <w:tcPr>
            <w:tcW w:w="931" w:type="pct"/>
            <w:tcBorders>
              <w:top w:val="nil"/>
              <w:left w:val="nil"/>
              <w:bottom w:val="single" w:color="auto" w:sz="4" w:space="0"/>
              <w:right w:val="single" w:color="auto" w:sz="4" w:space="0"/>
            </w:tcBorders>
            <w:shd w:val="clear" w:color="auto" w:fill="auto"/>
            <w:noWrap/>
            <w:vAlign w:val="center"/>
          </w:tcPr>
          <w:p>
            <w:pPr>
              <w:widowControl/>
              <w:spacing w:line="240" w:lineRule="auto"/>
              <w:ind w:firstLine="0" w:firstLineChars="0"/>
              <w:jc w:val="center"/>
              <w:rPr>
                <w:rFonts w:ascii="仿宋_GB2312" w:hAnsi="仿宋_GB2312" w:eastAsia="仿宋_GB2312" w:cs="仿宋_GB2312"/>
                <w:b/>
                <w:bCs/>
                <w:kern w:val="0"/>
                <w:sz w:val="24"/>
              </w:rPr>
            </w:pPr>
            <w:r>
              <w:rPr>
                <w:rFonts w:hint="eastAsia" w:ascii="仿宋_GB2312" w:hAnsi="仿宋_GB2312" w:eastAsia="仿宋_GB2312" w:cs="仿宋_GB2312"/>
                <w:b/>
                <w:bCs/>
                <w:kern w:val="0"/>
                <w:sz w:val="24"/>
              </w:rPr>
              <w:t>项目经办人</w:t>
            </w:r>
          </w:p>
        </w:tc>
        <w:tc>
          <w:tcPr>
            <w:tcW w:w="1147" w:type="pct"/>
            <w:tcBorders>
              <w:top w:val="nil"/>
              <w:left w:val="nil"/>
              <w:bottom w:val="single" w:color="auto" w:sz="4" w:space="0"/>
              <w:right w:val="single" w:color="auto" w:sz="4" w:space="0"/>
            </w:tcBorders>
            <w:shd w:val="clear" w:color="auto" w:fill="auto"/>
            <w:noWrap/>
            <w:vAlign w:val="center"/>
          </w:tcPr>
          <w:p>
            <w:pPr>
              <w:widowControl/>
              <w:spacing w:line="240" w:lineRule="auto"/>
              <w:ind w:firstLine="0" w:firstLineChars="0"/>
              <w:jc w:val="left"/>
              <w:rPr>
                <w:rFonts w:hint="eastAsia" w:ascii="仿宋_GB2312" w:hAnsi="仿宋_GB2312" w:eastAsia="仿宋_GB2312" w:cs="仿宋_GB2312"/>
                <w:kern w:val="0"/>
                <w:sz w:val="24"/>
                <w:lang w:eastAsia="zh-CN"/>
              </w:rPr>
            </w:pPr>
            <w:r>
              <w:rPr>
                <w:rFonts w:hint="eastAsia" w:ascii="仿宋_GB2312" w:hAnsi="仿宋_GB2312" w:eastAsia="仿宋_GB2312" w:cs="仿宋_GB2312"/>
                <w:kern w:val="0"/>
                <w:sz w:val="24"/>
              </w:rPr>
              <w:t>　</w:t>
            </w:r>
            <w:r>
              <w:rPr>
                <w:rFonts w:hint="eastAsia" w:ascii="仿宋_GB2312" w:hAnsi="仿宋_GB2312" w:eastAsia="仿宋_GB2312" w:cs="仿宋_GB2312"/>
                <w:kern w:val="0"/>
                <w:sz w:val="24"/>
                <w:lang w:eastAsia="zh-CN"/>
              </w:rPr>
              <w:t>钟丽华</w:t>
            </w:r>
          </w:p>
        </w:tc>
      </w:tr>
      <w:tr>
        <w:tblPrEx>
          <w:tblCellMar>
            <w:top w:w="0" w:type="dxa"/>
            <w:left w:w="108" w:type="dxa"/>
            <w:bottom w:w="0" w:type="dxa"/>
            <w:right w:w="108" w:type="dxa"/>
          </w:tblCellMar>
        </w:tblPrEx>
        <w:trPr>
          <w:trHeight w:val="240" w:hRule="atLeast"/>
        </w:trPr>
        <w:tc>
          <w:tcPr>
            <w:tcW w:w="639" w:type="pct"/>
            <w:tcBorders>
              <w:top w:val="nil"/>
              <w:left w:val="single" w:color="auto" w:sz="4" w:space="0"/>
              <w:bottom w:val="single" w:color="auto" w:sz="4" w:space="0"/>
              <w:right w:val="single" w:color="auto" w:sz="4" w:space="0"/>
            </w:tcBorders>
            <w:shd w:val="clear" w:color="auto" w:fill="auto"/>
            <w:noWrap/>
            <w:vAlign w:val="center"/>
          </w:tcPr>
          <w:p>
            <w:pPr>
              <w:widowControl/>
              <w:spacing w:line="240" w:lineRule="auto"/>
              <w:ind w:firstLine="0" w:firstLineChars="0"/>
              <w:jc w:val="center"/>
              <w:rPr>
                <w:rFonts w:ascii="仿宋_GB2312" w:hAnsi="仿宋_GB2312" w:eastAsia="仿宋_GB2312" w:cs="仿宋_GB2312"/>
                <w:b/>
                <w:bCs/>
                <w:kern w:val="0"/>
                <w:sz w:val="24"/>
              </w:rPr>
            </w:pPr>
            <w:r>
              <w:rPr>
                <w:rFonts w:hint="eastAsia" w:ascii="仿宋_GB2312" w:hAnsi="仿宋_GB2312" w:eastAsia="仿宋_GB2312" w:cs="仿宋_GB2312"/>
                <w:b/>
                <w:bCs/>
                <w:kern w:val="0"/>
                <w:sz w:val="24"/>
              </w:rPr>
              <w:t>采购类型</w:t>
            </w:r>
          </w:p>
        </w:tc>
        <w:tc>
          <w:tcPr>
            <w:tcW w:w="1352" w:type="pct"/>
            <w:tcBorders>
              <w:top w:val="single" w:color="auto" w:sz="4" w:space="0"/>
              <w:left w:val="nil"/>
              <w:bottom w:val="single" w:color="auto" w:sz="4" w:space="0"/>
              <w:right w:val="single" w:color="auto" w:sz="4" w:space="0"/>
            </w:tcBorders>
            <w:shd w:val="clear" w:color="auto" w:fill="auto"/>
            <w:noWrap/>
            <w:vAlign w:val="center"/>
          </w:tcPr>
          <w:p>
            <w:pPr>
              <w:widowControl/>
              <w:spacing w:line="240" w:lineRule="auto"/>
              <w:ind w:firstLine="0" w:firstLineChars="0"/>
              <w:jc w:val="center"/>
              <w:rPr>
                <w:rFonts w:ascii="仿宋_GB2312" w:hAnsi="仿宋_GB2312" w:eastAsia="仿宋_GB2312" w:cs="仿宋_GB2312"/>
                <w:kern w:val="0"/>
                <w:sz w:val="24"/>
              </w:rPr>
            </w:pPr>
            <w:r>
              <w:rPr>
                <w:rFonts w:hint="eastAsia" w:ascii="仿宋_GB2312" w:hAnsi="仿宋_GB2312" w:eastAsia="仿宋_GB2312" w:cs="仿宋_GB2312"/>
                <w:b/>
                <w:bCs/>
                <w:kern w:val="0"/>
                <w:sz w:val="24"/>
                <w:lang w:eastAsia="zh-CN"/>
              </w:rPr>
              <w:t>☑</w:t>
            </w:r>
            <w:r>
              <w:rPr>
                <w:rFonts w:hint="eastAsia" w:ascii="仿宋_GB2312" w:hAnsi="仿宋_GB2312" w:eastAsia="仿宋_GB2312" w:cs="仿宋_GB2312"/>
                <w:b/>
                <w:bCs/>
                <w:kern w:val="0"/>
                <w:sz w:val="24"/>
              </w:rPr>
              <w:t>服务类</w:t>
            </w:r>
            <w:r>
              <w:rPr>
                <w:rFonts w:hint="eastAsia" w:ascii="仿宋_GB2312" w:hAnsi="仿宋_GB2312" w:eastAsia="仿宋_GB2312" w:cs="仿宋_GB2312"/>
                <w:kern w:val="0"/>
                <w:sz w:val="24"/>
              </w:rPr>
              <w:t>　</w:t>
            </w:r>
          </w:p>
          <w:p>
            <w:pPr>
              <w:widowControl/>
              <w:spacing w:line="240" w:lineRule="auto"/>
              <w:ind w:firstLine="0" w:firstLineChars="0"/>
              <w:jc w:val="center"/>
              <w:rPr>
                <w:rFonts w:ascii="仿宋_GB2312" w:hAnsi="仿宋_GB2312" w:eastAsia="仿宋_GB2312" w:cs="仿宋_GB2312"/>
                <w:kern w:val="0"/>
                <w:sz w:val="24"/>
              </w:rPr>
            </w:pPr>
            <w:r>
              <w:rPr>
                <w:rFonts w:hint="eastAsia" w:ascii="仿宋_GB2312" w:hAnsi="仿宋_GB2312" w:eastAsia="仿宋_GB2312" w:cs="仿宋_GB2312"/>
                <w:b/>
                <w:bCs/>
                <w:kern w:val="0"/>
                <w:sz w:val="24"/>
              </w:rPr>
              <w:t>□货物类</w:t>
            </w:r>
            <w:r>
              <w:rPr>
                <w:rFonts w:hint="eastAsia" w:ascii="仿宋_GB2312" w:hAnsi="仿宋_GB2312" w:eastAsia="仿宋_GB2312" w:cs="仿宋_GB2312"/>
                <w:kern w:val="0"/>
                <w:sz w:val="24"/>
              </w:rPr>
              <w:t>　</w:t>
            </w:r>
          </w:p>
          <w:p>
            <w:pPr>
              <w:widowControl/>
              <w:spacing w:line="240" w:lineRule="auto"/>
              <w:ind w:firstLine="0" w:firstLineChars="0"/>
              <w:jc w:val="center"/>
              <w:rPr>
                <w:rFonts w:ascii="仿宋_GB2312" w:hAnsi="仿宋_GB2312" w:eastAsia="仿宋_GB2312" w:cs="仿宋_GB2312"/>
                <w:kern w:val="0"/>
                <w:sz w:val="24"/>
              </w:rPr>
            </w:pPr>
            <w:r>
              <w:rPr>
                <w:rFonts w:hint="eastAsia" w:ascii="仿宋_GB2312" w:hAnsi="仿宋_GB2312" w:eastAsia="仿宋_GB2312" w:cs="仿宋_GB2312"/>
                <w:b/>
                <w:bCs/>
                <w:kern w:val="0"/>
                <w:sz w:val="24"/>
              </w:rPr>
              <w:t>□工程类</w:t>
            </w:r>
          </w:p>
        </w:tc>
        <w:tc>
          <w:tcPr>
            <w:tcW w:w="931" w:type="pct"/>
            <w:tcBorders>
              <w:top w:val="single" w:color="auto" w:sz="4" w:space="0"/>
              <w:left w:val="nil"/>
              <w:bottom w:val="single" w:color="auto" w:sz="4" w:space="0"/>
              <w:right w:val="single" w:color="auto" w:sz="4" w:space="0"/>
            </w:tcBorders>
            <w:vAlign w:val="center"/>
          </w:tcPr>
          <w:p>
            <w:pPr>
              <w:widowControl/>
              <w:spacing w:line="240" w:lineRule="auto"/>
              <w:ind w:firstLine="0" w:firstLineChars="0"/>
              <w:jc w:val="center"/>
              <w:rPr>
                <w:rFonts w:ascii="仿宋_GB2312" w:hAnsi="仿宋_GB2312" w:eastAsia="仿宋_GB2312" w:cs="仿宋_GB2312"/>
                <w:b/>
                <w:bCs/>
                <w:kern w:val="0"/>
                <w:sz w:val="24"/>
              </w:rPr>
            </w:pPr>
            <w:r>
              <w:rPr>
                <w:rFonts w:hint="eastAsia" w:ascii="仿宋_GB2312" w:hAnsi="仿宋_GB2312" w:eastAsia="仿宋_GB2312" w:cs="仿宋_GB2312"/>
                <w:b/>
                <w:bCs/>
                <w:kern w:val="0"/>
                <w:sz w:val="24"/>
              </w:rPr>
              <w:t>采购方式</w:t>
            </w:r>
          </w:p>
        </w:tc>
        <w:tc>
          <w:tcPr>
            <w:tcW w:w="2078" w:type="pct"/>
            <w:gridSpan w:val="2"/>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spacing w:line="240" w:lineRule="auto"/>
              <w:ind w:firstLine="0" w:firstLineChars="0"/>
              <w:jc w:val="left"/>
              <w:rPr>
                <w:rFonts w:ascii="仿宋_GB2312" w:hAnsi="仿宋_GB2312" w:eastAsia="仿宋_GB2312" w:cs="仿宋_GB2312"/>
                <w:b/>
                <w:bCs/>
                <w:kern w:val="0"/>
                <w:sz w:val="24"/>
              </w:rPr>
            </w:pPr>
            <w:r>
              <w:rPr>
                <w:rFonts w:hint="eastAsia" w:ascii="仿宋_GB2312" w:hAnsi="仿宋_GB2312" w:eastAsia="仿宋_GB2312" w:cs="仿宋_GB2312"/>
                <w:b/>
                <w:bCs/>
                <w:kern w:val="0"/>
                <w:sz w:val="24"/>
              </w:rPr>
              <w:t>□直接确定供应商（3万元以下）</w:t>
            </w:r>
            <w:r>
              <w:rPr>
                <w:rFonts w:hint="eastAsia" w:ascii="仿宋_GB2312" w:hAnsi="仿宋_GB2312" w:eastAsia="仿宋_GB2312" w:cs="仿宋_GB2312"/>
                <w:b/>
                <w:bCs/>
                <w:kern w:val="0"/>
                <w:sz w:val="24"/>
              </w:rPr>
              <w:sym w:font="Wingdings 2" w:char="00A3"/>
            </w:r>
            <w:r>
              <w:rPr>
                <w:rFonts w:hint="eastAsia" w:ascii="仿宋_GB2312" w:hAnsi="仿宋_GB2312" w:eastAsia="仿宋_GB2312" w:cs="仿宋_GB2312"/>
                <w:b/>
                <w:bCs/>
                <w:kern w:val="0"/>
                <w:sz w:val="24"/>
              </w:rPr>
              <w:t>询价</w:t>
            </w:r>
          </w:p>
          <w:p>
            <w:pPr>
              <w:widowControl/>
              <w:spacing w:line="240" w:lineRule="auto"/>
              <w:ind w:firstLine="0" w:firstLineChars="0"/>
              <w:jc w:val="left"/>
              <w:rPr>
                <w:rFonts w:hint="eastAsia" w:ascii="仿宋_GB2312" w:hAnsi="仿宋_GB2312" w:eastAsia="仿宋_GB2312" w:cs="仿宋_GB2312"/>
                <w:b/>
                <w:bCs/>
                <w:kern w:val="0"/>
                <w:sz w:val="24"/>
              </w:rPr>
            </w:pPr>
            <w:r>
              <w:rPr>
                <w:rFonts w:hint="eastAsia" w:ascii="仿宋_GB2312" w:hAnsi="仿宋_GB2312" w:eastAsia="仿宋_GB2312" w:cs="仿宋_GB2312"/>
                <w:b/>
                <w:bCs/>
                <w:kern w:val="0"/>
                <w:sz w:val="24"/>
              </w:rPr>
              <w:t xml:space="preserve">□直接确定供应商（特殊）   </w:t>
            </w:r>
          </w:p>
          <w:p>
            <w:pPr>
              <w:widowControl/>
              <w:spacing w:line="240" w:lineRule="auto"/>
              <w:ind w:firstLine="0" w:firstLineChars="0"/>
              <w:jc w:val="left"/>
              <w:rPr>
                <w:rFonts w:ascii="仿宋_GB2312" w:hAnsi="仿宋_GB2312" w:eastAsia="仿宋_GB2312" w:cs="仿宋_GB2312"/>
                <w:kern w:val="0"/>
                <w:sz w:val="24"/>
              </w:rPr>
            </w:pPr>
            <w:r>
              <w:rPr>
                <w:rFonts w:hint="eastAsia" w:ascii="仿宋_GB2312" w:hAnsi="仿宋_GB2312" w:eastAsia="仿宋_GB2312" w:cs="仿宋_GB2312"/>
                <w:b/>
                <w:bCs/>
                <w:kern w:val="0"/>
                <w:sz w:val="24"/>
                <w:lang w:eastAsia="zh-CN"/>
              </w:rPr>
              <w:t>☑</w:t>
            </w:r>
            <w:r>
              <w:rPr>
                <w:rFonts w:hint="eastAsia" w:ascii="仿宋_GB2312" w:hAnsi="仿宋_GB2312" w:eastAsia="仿宋_GB2312" w:cs="仿宋_GB2312"/>
                <w:b/>
                <w:bCs/>
                <w:kern w:val="0"/>
                <w:sz w:val="24"/>
              </w:rPr>
              <w:t>比价谈判</w:t>
            </w:r>
          </w:p>
        </w:tc>
      </w:tr>
      <w:tr>
        <w:tblPrEx>
          <w:tblCellMar>
            <w:top w:w="0" w:type="dxa"/>
            <w:left w:w="108" w:type="dxa"/>
            <w:bottom w:w="0" w:type="dxa"/>
            <w:right w:w="108" w:type="dxa"/>
          </w:tblCellMar>
        </w:tblPrEx>
        <w:trPr>
          <w:trHeight w:val="680" w:hRule="atLeast"/>
        </w:trPr>
        <w:tc>
          <w:tcPr>
            <w:tcW w:w="639" w:type="pct"/>
            <w:tcBorders>
              <w:top w:val="nil"/>
              <w:left w:val="single" w:color="auto" w:sz="4" w:space="0"/>
              <w:bottom w:val="single" w:color="auto" w:sz="4" w:space="0"/>
              <w:right w:val="single" w:color="auto" w:sz="4" w:space="0"/>
            </w:tcBorders>
            <w:shd w:val="clear" w:color="auto" w:fill="auto"/>
            <w:noWrap/>
            <w:vAlign w:val="center"/>
          </w:tcPr>
          <w:p>
            <w:pPr>
              <w:widowControl/>
              <w:spacing w:line="240" w:lineRule="auto"/>
              <w:ind w:firstLine="0" w:firstLineChars="0"/>
              <w:jc w:val="center"/>
              <w:rPr>
                <w:rFonts w:ascii="仿宋_GB2312" w:hAnsi="仿宋_GB2312" w:eastAsia="仿宋_GB2312" w:cs="仿宋_GB2312"/>
                <w:b/>
                <w:bCs/>
                <w:kern w:val="0"/>
                <w:sz w:val="24"/>
              </w:rPr>
            </w:pPr>
            <w:r>
              <w:rPr>
                <w:rFonts w:hint="eastAsia" w:ascii="仿宋_GB2312" w:hAnsi="仿宋_GB2312" w:eastAsia="仿宋_GB2312" w:cs="仿宋_GB2312"/>
                <w:b/>
                <w:bCs/>
                <w:kern w:val="0"/>
                <w:sz w:val="24"/>
              </w:rPr>
              <w:t>项目背景</w:t>
            </w:r>
          </w:p>
        </w:tc>
        <w:tc>
          <w:tcPr>
            <w:tcW w:w="4361" w:type="pct"/>
            <w:gridSpan w:val="4"/>
            <w:tcBorders>
              <w:top w:val="single" w:color="auto" w:sz="4" w:space="0"/>
              <w:left w:val="nil"/>
              <w:bottom w:val="single" w:color="auto" w:sz="4" w:space="0"/>
              <w:right w:val="single" w:color="auto" w:sz="4" w:space="0"/>
            </w:tcBorders>
          </w:tcPr>
          <w:p>
            <w:pPr>
              <w:widowControl/>
              <w:spacing w:line="240" w:lineRule="auto"/>
              <w:ind w:firstLine="240" w:firstLineChars="100"/>
              <w:jc w:val="left"/>
              <w:rPr>
                <w:rFonts w:ascii="仿宋_GB2312" w:hAnsi="仿宋_GB2312" w:eastAsia="仿宋_GB2312" w:cs="仿宋_GB2312"/>
                <w:kern w:val="0"/>
                <w:sz w:val="24"/>
              </w:rPr>
            </w:pPr>
            <w:r>
              <w:rPr>
                <w:rFonts w:hint="eastAsia" w:ascii="仿宋_GB2312" w:hAnsi="仿宋_GB2312" w:eastAsia="仿宋_GB2312" w:cs="仿宋_GB2312"/>
                <w:kern w:val="0"/>
                <w:sz w:val="24"/>
                <w:lang w:val="en-US" w:eastAsia="zh-CN"/>
              </w:rPr>
              <w:t>根据《中共深圳市委办公厅 深圳市人民政府办公厅转发&lt;市人力资源和社会保障局关于进一步推进我市企业退休人员社会化管理服务工作的实施意见&gt;的通知》（深发办[2017]9号文）有关规定。为做好福保街道企业退休人员社会化管理服务工作，福保街道拟组织企业退休人员开展活动。</w:t>
            </w:r>
          </w:p>
        </w:tc>
      </w:tr>
      <w:tr>
        <w:tblPrEx>
          <w:tblCellMar>
            <w:top w:w="0" w:type="dxa"/>
            <w:left w:w="108" w:type="dxa"/>
            <w:bottom w:w="0" w:type="dxa"/>
            <w:right w:w="108" w:type="dxa"/>
          </w:tblCellMar>
        </w:tblPrEx>
        <w:trPr>
          <w:trHeight w:val="712" w:hRule="atLeast"/>
        </w:trPr>
        <w:tc>
          <w:tcPr>
            <w:tcW w:w="639" w:type="pct"/>
            <w:vMerge w:val="restart"/>
            <w:tcBorders>
              <w:top w:val="nil"/>
              <w:left w:val="single" w:color="auto" w:sz="4" w:space="0"/>
              <w:bottom w:val="single" w:color="auto" w:sz="4" w:space="0"/>
              <w:right w:val="single" w:color="auto" w:sz="4" w:space="0"/>
            </w:tcBorders>
            <w:shd w:val="clear" w:color="auto" w:fill="auto"/>
            <w:noWrap/>
            <w:vAlign w:val="center"/>
          </w:tcPr>
          <w:p>
            <w:pPr>
              <w:widowControl/>
              <w:spacing w:line="240" w:lineRule="auto"/>
              <w:ind w:firstLine="0" w:firstLineChars="0"/>
              <w:jc w:val="center"/>
              <w:rPr>
                <w:rFonts w:ascii="仿宋_GB2312" w:hAnsi="仿宋_GB2312" w:eastAsia="仿宋_GB2312" w:cs="仿宋_GB2312"/>
                <w:b/>
                <w:bCs/>
                <w:kern w:val="0"/>
                <w:sz w:val="24"/>
              </w:rPr>
            </w:pPr>
            <w:r>
              <w:rPr>
                <w:rFonts w:hint="eastAsia" w:ascii="仿宋_GB2312" w:hAnsi="仿宋_GB2312" w:eastAsia="仿宋_GB2312" w:cs="仿宋_GB2312"/>
                <w:b/>
                <w:bCs/>
                <w:kern w:val="0"/>
                <w:sz w:val="24"/>
              </w:rPr>
              <w:t>项目需求</w:t>
            </w:r>
          </w:p>
        </w:tc>
        <w:tc>
          <w:tcPr>
            <w:tcW w:w="4361" w:type="pct"/>
            <w:gridSpan w:val="4"/>
            <w:tcBorders>
              <w:top w:val="single" w:color="auto" w:sz="4" w:space="0"/>
              <w:left w:val="nil"/>
              <w:bottom w:val="single" w:color="auto" w:sz="4" w:space="0"/>
              <w:right w:val="single" w:color="auto" w:sz="4" w:space="0"/>
            </w:tcBorders>
          </w:tcPr>
          <w:p>
            <w:pPr>
              <w:widowControl/>
              <w:spacing w:line="240" w:lineRule="auto"/>
              <w:ind w:firstLine="0" w:firstLineChars="0"/>
              <w:jc w:val="left"/>
              <w:rPr>
                <w:rFonts w:hint="eastAsia" w:ascii="仿宋_GB2312" w:hAnsi="仿宋_GB2312" w:eastAsia="仿宋_GB2312" w:cs="仿宋_GB2312"/>
                <w:kern w:val="0"/>
                <w:sz w:val="24"/>
              </w:rPr>
            </w:pPr>
            <w:r>
              <w:rPr>
                <w:rFonts w:hint="eastAsia" w:ascii="仿宋_GB2312" w:hAnsi="仿宋_GB2312" w:eastAsia="仿宋_GB2312" w:cs="仿宋_GB2312"/>
                <w:kern w:val="0"/>
                <w:sz w:val="24"/>
              </w:rPr>
              <w:t>项目要求：</w:t>
            </w:r>
          </w:p>
          <w:p>
            <w:pPr>
              <w:pStyle w:val="2"/>
              <w:rPr>
                <w:rFonts w:hint="eastAsia" w:ascii="仿宋_GB2312" w:hAnsi="仿宋_GB2312" w:eastAsia="仿宋_GB2312" w:cs="仿宋_GB2312"/>
                <w:kern w:val="0"/>
                <w:sz w:val="24"/>
                <w:lang w:eastAsia="zh-CN"/>
              </w:rPr>
            </w:pPr>
            <w:r>
              <w:rPr>
                <w:rFonts w:hint="eastAsia" w:ascii="仿宋_GB2312" w:hAnsi="仿宋_GB2312" w:eastAsia="仿宋_GB2312" w:cs="仿宋_GB2312"/>
                <w:kern w:val="0"/>
                <w:sz w:val="24"/>
                <w:lang w:val="en-US" w:eastAsia="zh-CN"/>
              </w:rPr>
              <w:t>（1）举办企业退休人员活动，服务人群为符合2024年12月31日前在系统登记在册的福保街道企业退休人员登记的在册人员名单；（2）负责组织开展活动宣传及宣传物料的制作；（3）甲方所需的其它要求</w:t>
            </w:r>
            <w:r>
              <w:rPr>
                <w:rFonts w:hint="eastAsia" w:cs="仿宋_GB2312"/>
                <w:kern w:val="0"/>
                <w:sz w:val="24"/>
                <w:lang w:val="en-US" w:eastAsia="zh-CN"/>
              </w:rPr>
              <w:t>。</w:t>
            </w:r>
          </w:p>
        </w:tc>
      </w:tr>
      <w:tr>
        <w:tblPrEx>
          <w:tblCellMar>
            <w:top w:w="0" w:type="dxa"/>
            <w:left w:w="108" w:type="dxa"/>
            <w:bottom w:w="0" w:type="dxa"/>
            <w:right w:w="108" w:type="dxa"/>
          </w:tblCellMar>
        </w:tblPrEx>
        <w:trPr>
          <w:trHeight w:val="2714" w:hRule="atLeast"/>
        </w:trPr>
        <w:tc>
          <w:tcPr>
            <w:tcW w:w="639" w:type="pct"/>
            <w:vMerge w:val="continue"/>
            <w:tcBorders>
              <w:top w:val="nil"/>
              <w:left w:val="single" w:color="auto" w:sz="4" w:space="0"/>
              <w:bottom w:val="single" w:color="auto" w:sz="4" w:space="0"/>
              <w:right w:val="single" w:color="auto" w:sz="4" w:space="0"/>
            </w:tcBorders>
            <w:vAlign w:val="center"/>
          </w:tcPr>
          <w:p>
            <w:pPr>
              <w:widowControl/>
              <w:spacing w:line="240" w:lineRule="auto"/>
              <w:ind w:firstLine="0" w:firstLineChars="0"/>
              <w:jc w:val="center"/>
              <w:rPr>
                <w:rFonts w:ascii="仿宋_GB2312" w:hAnsi="仿宋_GB2312" w:eastAsia="仿宋_GB2312" w:cs="仿宋_GB2312"/>
                <w:kern w:val="0"/>
                <w:sz w:val="24"/>
              </w:rPr>
            </w:pPr>
          </w:p>
        </w:tc>
        <w:tc>
          <w:tcPr>
            <w:tcW w:w="4361" w:type="pct"/>
            <w:gridSpan w:val="4"/>
            <w:tcBorders>
              <w:top w:val="single" w:color="auto" w:sz="4" w:space="0"/>
              <w:left w:val="nil"/>
              <w:bottom w:val="single" w:color="auto" w:sz="4" w:space="0"/>
              <w:right w:val="single" w:color="auto" w:sz="4" w:space="0"/>
            </w:tcBorders>
          </w:tcPr>
          <w:p>
            <w:pPr>
              <w:widowControl/>
              <w:spacing w:line="240" w:lineRule="auto"/>
              <w:ind w:firstLine="0" w:firstLineChars="0"/>
              <w:jc w:val="left"/>
              <w:rPr>
                <w:rFonts w:ascii="仿宋_GB2312" w:hAnsi="仿宋_GB2312" w:eastAsia="仿宋_GB2312" w:cs="仿宋_GB2312"/>
                <w:kern w:val="0"/>
                <w:sz w:val="24"/>
              </w:rPr>
            </w:pPr>
            <w:r>
              <w:rPr>
                <w:rFonts w:hint="eastAsia" w:ascii="仿宋_GB2312" w:hAnsi="仿宋_GB2312" w:eastAsia="仿宋_GB2312" w:cs="仿宋_GB2312"/>
                <w:kern w:val="0"/>
                <w:sz w:val="24"/>
              </w:rPr>
              <w:t>项目商务要求：</w:t>
            </w:r>
          </w:p>
          <w:p>
            <w:pPr>
              <w:widowControl/>
              <w:spacing w:line="240" w:lineRule="auto"/>
              <w:ind w:firstLine="240" w:firstLineChars="100"/>
              <w:jc w:val="left"/>
              <w:rPr>
                <w:rFonts w:hint="eastAsia" w:ascii="仿宋_GB2312" w:hAnsi="仿宋_GB2312" w:eastAsia="仿宋_GB2312" w:cs="仿宋_GB2312"/>
                <w:kern w:val="0"/>
                <w:sz w:val="24"/>
                <w:lang w:val="en-US" w:eastAsia="zh-CN"/>
              </w:rPr>
            </w:pPr>
            <w:r>
              <w:rPr>
                <w:rFonts w:hint="eastAsia" w:ascii="仿宋_GB2312" w:hAnsi="仿宋_GB2312" w:eastAsia="仿宋_GB2312" w:cs="仿宋_GB2312"/>
                <w:kern w:val="0"/>
                <w:sz w:val="24"/>
                <w:lang w:val="en-US" w:eastAsia="zh-CN"/>
              </w:rPr>
              <w:t>1.服务期限：</w:t>
            </w:r>
          </w:p>
          <w:p>
            <w:pPr>
              <w:widowControl/>
              <w:spacing w:line="240" w:lineRule="auto"/>
              <w:ind w:firstLine="240" w:firstLineChars="100"/>
              <w:jc w:val="left"/>
              <w:rPr>
                <w:rFonts w:hint="eastAsia" w:ascii="仿宋_GB2312" w:hAnsi="仿宋_GB2312" w:eastAsia="仿宋_GB2312" w:cs="仿宋_GB2312"/>
                <w:kern w:val="0"/>
                <w:sz w:val="24"/>
                <w:lang w:val="en-US" w:eastAsia="zh-CN"/>
              </w:rPr>
            </w:pPr>
            <w:r>
              <w:rPr>
                <w:rFonts w:hint="eastAsia" w:ascii="仿宋_GB2312" w:hAnsi="仿宋_GB2312" w:eastAsia="仿宋_GB2312" w:cs="仿宋_GB2312"/>
                <w:kern w:val="0"/>
                <w:sz w:val="24"/>
                <w:lang w:val="en-US" w:eastAsia="zh-CN"/>
              </w:rPr>
              <w:t xml:space="preserve"> 自合同签订之日起至两个月。</w:t>
            </w:r>
          </w:p>
          <w:p>
            <w:pPr>
              <w:widowControl/>
              <w:spacing w:line="240" w:lineRule="auto"/>
              <w:ind w:firstLine="240" w:firstLineChars="100"/>
              <w:jc w:val="left"/>
              <w:rPr>
                <w:rFonts w:hint="eastAsia" w:ascii="仿宋_GB2312" w:hAnsi="仿宋_GB2312" w:eastAsia="仿宋_GB2312" w:cs="仿宋_GB2312"/>
                <w:kern w:val="0"/>
                <w:sz w:val="24"/>
                <w:lang w:val="en-US" w:eastAsia="zh-CN"/>
              </w:rPr>
            </w:pPr>
            <w:r>
              <w:rPr>
                <w:rFonts w:hint="eastAsia" w:ascii="仿宋_GB2312" w:hAnsi="仿宋_GB2312" w:eastAsia="仿宋_GB2312" w:cs="仿宋_GB2312"/>
                <w:kern w:val="0"/>
                <w:sz w:val="24"/>
                <w:lang w:val="en-US" w:eastAsia="zh-CN"/>
              </w:rPr>
              <w:t>2.</w:t>
            </w:r>
            <w:bookmarkStart w:id="0" w:name="_GoBack"/>
            <w:bookmarkEnd w:id="0"/>
            <w:r>
              <w:rPr>
                <w:rFonts w:hint="eastAsia" w:ascii="仿宋_GB2312" w:hAnsi="仿宋_GB2312" w:eastAsia="仿宋_GB2312" w:cs="仿宋_GB2312"/>
                <w:kern w:val="0"/>
                <w:sz w:val="24"/>
                <w:lang w:val="en-US" w:eastAsia="zh-CN"/>
              </w:rPr>
              <w:t>付款方式：</w:t>
            </w:r>
          </w:p>
          <w:p>
            <w:pPr>
              <w:widowControl/>
              <w:spacing w:line="240" w:lineRule="auto"/>
              <w:ind w:firstLine="240" w:firstLineChars="100"/>
              <w:jc w:val="left"/>
              <w:rPr>
                <w:rFonts w:hint="eastAsia" w:ascii="仿宋_GB2312" w:hAnsi="仿宋_GB2312" w:eastAsia="仿宋_GB2312" w:cs="仿宋_GB2312"/>
                <w:kern w:val="0"/>
                <w:sz w:val="24"/>
                <w:lang w:val="en-US" w:eastAsia="zh-CN"/>
              </w:rPr>
            </w:pPr>
            <w:r>
              <w:rPr>
                <w:rFonts w:hint="eastAsia" w:ascii="仿宋_GB2312" w:hAnsi="仿宋_GB2312" w:eastAsia="仿宋_GB2312" w:cs="仿宋_GB2312"/>
                <w:kern w:val="0"/>
                <w:sz w:val="24"/>
                <w:lang w:val="en-US" w:eastAsia="zh-CN"/>
              </w:rPr>
              <w:t>分期付款：合同签订后，中标供应商提供符合规定的发票，街道办15日内支付合同总额的40%；项目终验合格后，中标供应商提供符合规定的发票，街道办支付合同总额60%。</w:t>
            </w:r>
          </w:p>
          <w:p>
            <w:pPr>
              <w:widowControl/>
              <w:spacing w:line="240" w:lineRule="auto"/>
              <w:ind w:firstLine="0" w:firstLineChars="0"/>
              <w:jc w:val="left"/>
              <w:rPr>
                <w:rFonts w:ascii="仿宋_GB2312" w:hAnsi="仿宋_GB2312" w:eastAsia="仿宋_GB2312" w:cs="仿宋_GB2312"/>
                <w:kern w:val="0"/>
                <w:sz w:val="24"/>
              </w:rPr>
            </w:pPr>
            <w:r>
              <w:rPr>
                <w:rFonts w:hint="eastAsia" w:ascii="仿宋_GB2312" w:hAnsi="仿宋_GB2312" w:eastAsia="仿宋_GB2312" w:cs="仿宋_GB2312"/>
                <w:b/>
                <w:bCs/>
                <w:kern w:val="0"/>
                <w:sz w:val="24"/>
                <w:lang w:val="en-US" w:eastAsia="zh-CN"/>
              </w:rPr>
              <w:t>备注：最终合同签订价格以我单位聘请的第三方审计价格为准。</w:t>
            </w:r>
          </w:p>
        </w:tc>
      </w:tr>
      <w:tr>
        <w:tblPrEx>
          <w:tblCellMar>
            <w:top w:w="0" w:type="dxa"/>
            <w:left w:w="108" w:type="dxa"/>
            <w:bottom w:w="0" w:type="dxa"/>
            <w:right w:w="108" w:type="dxa"/>
          </w:tblCellMar>
        </w:tblPrEx>
        <w:trPr>
          <w:trHeight w:val="2774" w:hRule="atLeast"/>
        </w:trPr>
        <w:tc>
          <w:tcPr>
            <w:tcW w:w="639" w:type="pct"/>
            <w:tcBorders>
              <w:top w:val="nil"/>
              <w:left w:val="single" w:color="auto" w:sz="4" w:space="0"/>
              <w:bottom w:val="single" w:color="auto" w:sz="4" w:space="0"/>
              <w:right w:val="single" w:color="auto" w:sz="4" w:space="0"/>
            </w:tcBorders>
            <w:shd w:val="clear" w:color="auto" w:fill="auto"/>
            <w:vAlign w:val="center"/>
          </w:tcPr>
          <w:p>
            <w:pPr>
              <w:widowControl/>
              <w:spacing w:line="240" w:lineRule="auto"/>
              <w:ind w:firstLine="0" w:firstLineChars="0"/>
              <w:jc w:val="center"/>
              <w:rPr>
                <w:rFonts w:ascii="仿宋_GB2312" w:hAnsi="仿宋_GB2312" w:eastAsia="仿宋_GB2312" w:cs="仿宋_GB2312"/>
                <w:b/>
                <w:bCs/>
                <w:kern w:val="0"/>
                <w:sz w:val="24"/>
              </w:rPr>
            </w:pPr>
            <w:r>
              <w:rPr>
                <w:rFonts w:hint="eastAsia" w:ascii="仿宋_GB2312" w:hAnsi="仿宋_GB2312" w:eastAsia="仿宋_GB2312" w:cs="仿宋_GB2312"/>
                <w:b/>
                <w:bCs/>
                <w:kern w:val="0"/>
                <w:sz w:val="24"/>
              </w:rPr>
              <w:t>投标人资质要求</w:t>
            </w:r>
          </w:p>
        </w:tc>
        <w:tc>
          <w:tcPr>
            <w:tcW w:w="4361" w:type="pct"/>
            <w:gridSpan w:val="4"/>
            <w:tcBorders>
              <w:top w:val="single" w:color="auto" w:sz="4" w:space="0"/>
              <w:left w:val="nil"/>
              <w:bottom w:val="single" w:color="auto" w:sz="4" w:space="0"/>
              <w:right w:val="single" w:color="auto" w:sz="4" w:space="0"/>
            </w:tcBorders>
          </w:tcPr>
          <w:p>
            <w:pPr>
              <w:widowControl/>
              <w:spacing w:line="240" w:lineRule="auto"/>
              <w:ind w:firstLine="0" w:firstLineChars="0"/>
              <w:jc w:val="left"/>
              <w:rPr>
                <w:rFonts w:ascii="仿宋_GB2312" w:hAnsi="仿宋_GB2312" w:eastAsia="仿宋_GB2312" w:cs="仿宋_GB2312"/>
                <w:kern w:val="0"/>
                <w:sz w:val="24"/>
              </w:rPr>
            </w:pPr>
            <w:r>
              <w:rPr>
                <w:rFonts w:hint="eastAsia" w:ascii="仿宋_GB2312" w:hAnsi="仿宋_GB2312" w:eastAsia="仿宋_GB2312" w:cs="仿宋_GB2312"/>
                <w:kern w:val="0"/>
                <w:sz w:val="24"/>
              </w:rPr>
              <w:t>1.具有独立法人资格或具有独立承担民事责任的能力的其它组织（提供营业执照或事业单位法人证等法人证明扫描件，原件备查）。</w:t>
            </w:r>
          </w:p>
          <w:p>
            <w:pPr>
              <w:widowControl/>
              <w:spacing w:line="240" w:lineRule="auto"/>
              <w:ind w:firstLine="0" w:firstLineChars="0"/>
              <w:jc w:val="left"/>
              <w:rPr>
                <w:rFonts w:ascii="仿宋_GB2312" w:hAnsi="仿宋_GB2312" w:eastAsia="仿宋_GB2312" w:cs="仿宋_GB2312"/>
                <w:kern w:val="0"/>
                <w:sz w:val="24"/>
              </w:rPr>
            </w:pPr>
            <w:r>
              <w:rPr>
                <w:rFonts w:hint="eastAsia" w:ascii="仿宋_GB2312" w:hAnsi="仿宋_GB2312" w:eastAsia="仿宋_GB2312" w:cs="仿宋_GB2312"/>
                <w:kern w:val="0"/>
                <w:sz w:val="24"/>
              </w:rPr>
              <w:t>2.本项目不接受联合体投标。</w:t>
            </w:r>
          </w:p>
          <w:p>
            <w:pPr>
              <w:widowControl/>
              <w:spacing w:line="240" w:lineRule="auto"/>
              <w:ind w:firstLine="0" w:firstLineChars="0"/>
              <w:jc w:val="left"/>
              <w:rPr>
                <w:rFonts w:ascii="仿宋_GB2312" w:hAnsi="仿宋_GB2312" w:eastAsia="仿宋_GB2312" w:cs="仿宋_GB2312"/>
                <w:kern w:val="0"/>
                <w:sz w:val="24"/>
              </w:rPr>
            </w:pPr>
            <w:r>
              <w:rPr>
                <w:rFonts w:hint="eastAsia" w:ascii="仿宋_GB2312" w:hAnsi="仿宋_GB2312" w:eastAsia="仿宋_GB2312" w:cs="仿宋_GB2312"/>
                <w:kern w:val="0"/>
                <w:sz w:val="24"/>
              </w:rPr>
              <w:t>3.参与本项目投标前三年内，在经营活动中没有重大违法记录；参与本项目政府采购活动时不存在被有关部门禁止参与政府采购活动且在有效期内的情况；具备《中华人民共和国政府采购法》第二十二条第一款的条件；参与政府采购项目投标的供应商未被列入失信被执行人、重大税收违法案件当事人名单、政府采购严重违法失信行为记录名单。</w:t>
            </w:r>
          </w:p>
        </w:tc>
      </w:tr>
      <w:tr>
        <w:tblPrEx>
          <w:tblCellMar>
            <w:top w:w="0" w:type="dxa"/>
            <w:left w:w="108" w:type="dxa"/>
            <w:bottom w:w="0" w:type="dxa"/>
            <w:right w:w="108" w:type="dxa"/>
          </w:tblCellMar>
        </w:tblPrEx>
        <w:trPr>
          <w:trHeight w:val="1270" w:hRule="atLeast"/>
        </w:trPr>
        <w:tc>
          <w:tcPr>
            <w:tcW w:w="639" w:type="pct"/>
            <w:tcBorders>
              <w:top w:val="nil"/>
              <w:left w:val="single" w:color="auto" w:sz="4" w:space="0"/>
              <w:bottom w:val="single" w:color="auto" w:sz="4" w:space="0"/>
              <w:right w:val="single" w:color="auto" w:sz="4" w:space="0"/>
            </w:tcBorders>
            <w:shd w:val="clear" w:color="auto" w:fill="auto"/>
            <w:vAlign w:val="center"/>
          </w:tcPr>
          <w:p>
            <w:pPr>
              <w:widowControl/>
              <w:spacing w:line="240" w:lineRule="auto"/>
              <w:ind w:firstLine="0" w:firstLineChars="0"/>
              <w:jc w:val="center"/>
              <w:rPr>
                <w:rFonts w:ascii="仿宋_GB2312" w:hAnsi="仿宋_GB2312" w:eastAsia="仿宋_GB2312" w:cs="仿宋_GB2312"/>
                <w:b/>
                <w:bCs/>
                <w:kern w:val="0"/>
                <w:sz w:val="24"/>
              </w:rPr>
            </w:pPr>
            <w:r>
              <w:rPr>
                <w:rFonts w:hint="eastAsia" w:ascii="仿宋_GB2312" w:hAnsi="仿宋_GB2312" w:eastAsia="仿宋_GB2312" w:cs="仿宋_GB2312"/>
                <w:b/>
                <w:bCs/>
                <w:kern w:val="0"/>
                <w:sz w:val="24"/>
              </w:rPr>
              <w:t>投标人需提供资料</w:t>
            </w:r>
          </w:p>
        </w:tc>
        <w:tc>
          <w:tcPr>
            <w:tcW w:w="4361" w:type="pct"/>
            <w:gridSpan w:val="4"/>
            <w:tcBorders>
              <w:top w:val="single" w:color="auto" w:sz="4" w:space="0"/>
              <w:left w:val="nil"/>
              <w:bottom w:val="single" w:color="auto" w:sz="4" w:space="0"/>
              <w:right w:val="single" w:color="auto" w:sz="4" w:space="0"/>
            </w:tcBorders>
          </w:tcPr>
          <w:p>
            <w:pPr>
              <w:widowControl/>
              <w:spacing w:line="240" w:lineRule="auto"/>
              <w:ind w:firstLine="0" w:firstLineChars="0"/>
              <w:jc w:val="left"/>
              <w:rPr>
                <w:rFonts w:ascii="仿宋_GB2312" w:hAnsi="仿宋_GB2312" w:eastAsia="仿宋_GB2312" w:cs="仿宋_GB2312"/>
                <w:kern w:val="0"/>
                <w:sz w:val="24"/>
              </w:rPr>
            </w:pPr>
            <w:r>
              <w:rPr>
                <w:rFonts w:hint="eastAsia" w:ascii="仿宋_GB2312" w:hAnsi="仿宋_GB2312" w:eastAsia="仿宋_GB2312" w:cs="仿宋_GB2312"/>
                <w:kern w:val="0"/>
                <w:sz w:val="24"/>
                <w:szCs w:val="24"/>
                <w:lang w:val="en-US" w:eastAsia="zh-CN" w:bidi="ar-SA"/>
              </w:rPr>
              <w:t>（1）营业执照、经营范围等相关资质复印件；（2）投标报价单（须写出详实内容：包括但不限于价格、服务项目、内容、服务人数等）；（3）加盖公章的《供应商基本情况表》必填（详见附件2）；（4）对此项目的运营提供详细的服务方案；（5）公司详细简介；（6)项目相关案例、业绩等；（7）近三年内无行贿犯罪记录、无重大违法经营记录的声明和不存在处于被禁止参与政府采购活动期限内情形的声明函（声明函格式自拟）（8）可体现投标人综合实力及运营管理的其他资料。投标文件需要有投标文件封面，以上文件需加盖单位公章并装订成册，且应将资料密封存入不透明文件袋中，贴密封条并加盖公章，否则视为无效投标。</w:t>
            </w:r>
          </w:p>
        </w:tc>
      </w:tr>
    </w:tbl>
    <w:p>
      <w:pPr>
        <w:keepNext w:val="0"/>
        <w:keepLines w:val="0"/>
        <w:pageBreakBefore w:val="0"/>
        <w:widowControl w:val="0"/>
        <w:kinsoku/>
        <w:wordWrap/>
        <w:overflowPunct/>
        <w:topLinePunct w:val="0"/>
        <w:autoSpaceDE/>
        <w:autoSpaceDN/>
        <w:bidi w:val="0"/>
        <w:adjustRightInd/>
        <w:snapToGrid/>
        <w:spacing w:line="560" w:lineRule="exact"/>
        <w:jc w:val="left"/>
        <w:textAlignment w:val="auto"/>
        <w:rPr>
          <w:rFonts w:hint="eastAsia" w:ascii="黑体" w:hAnsi="黑体" w:eastAsia="黑体" w:cs="黑体"/>
          <w:sz w:val="32"/>
          <w:szCs w:val="32"/>
          <w:lang w:val="en-US" w:eastAsia="zh-CN"/>
        </w:rPr>
      </w:pPr>
    </w:p>
    <w:sectPr>
      <w:footerReference r:id="rId3" w:type="default"/>
      <w:pgSz w:w="11906" w:h="16838"/>
      <w:pgMar w:top="1361" w:right="1361" w:bottom="1361" w:left="1361" w:header="851" w:footer="992" w:gutter="0"/>
      <w:pgBorders>
        <w:top w:val="none" w:sz="0" w:space="0"/>
        <w:left w:val="none" w:sz="0" w:space="0"/>
        <w:bottom w:val="none" w:sz="0" w:space="0"/>
        <w:right w:val="none" w:sz="0" w:space="0"/>
      </w:pgBorders>
      <w:pgNumType w:fmt="numberInDash"/>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panose1 w:val="02010609030101010101"/>
    <w:charset w:val="86"/>
    <w:family w:val="auto"/>
    <w:pitch w:val="default"/>
    <w:sig w:usb0="00000001" w:usb1="080E0000" w:usb2="00000000" w:usb3="00000000" w:csb0="00040000" w:csb1="00000000"/>
  </w:font>
  <w:font w:name="方正小标宋简体">
    <w:panose1 w:val="03000509000000000000"/>
    <w:charset w:val="86"/>
    <w:family w:val="auto"/>
    <w:pitch w:val="default"/>
    <w:sig w:usb0="00000001" w:usb1="080E0000" w:usb2="00000000" w:usb3="00000000" w:csb0="00040000" w:csb1="00000000"/>
  </w:font>
  <w:font w:name="Wingdings 2">
    <w:panose1 w:val="05020102010507070707"/>
    <w:charset w:val="02"/>
    <w:family w:val="roman"/>
    <w:pitch w:val="default"/>
    <w:sig w:usb0="00000000" w:usb1="00000000" w:usb2="00000000" w:usb3="00000000" w:csb0="8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pPr>
    <w:r>
      <w:rPr>
        <w:sz w:val="18"/>
      </w:rP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4"/>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fldChar w:fldCharType="begin"/>
                          </w:r>
                          <w:r>
                            <w:rPr>
                              <w:rFonts w:hint="eastAsia" w:asciiTheme="minorEastAsia" w:hAnsiTheme="minorEastAsia" w:eastAsiaTheme="minorEastAsia" w:cstheme="minorEastAsia"/>
                              <w:sz w:val="28"/>
                              <w:szCs w:val="28"/>
                            </w:rPr>
                            <w:instrText xml:space="preserve"> PAGE  \* MERGEFORMAT </w:instrText>
                          </w:r>
                          <w:r>
                            <w:rPr>
                              <w:rFonts w:hint="eastAsia" w:asciiTheme="minorEastAsia" w:hAnsiTheme="minorEastAsia" w:eastAsiaTheme="minorEastAsia" w:cstheme="minorEastAsia"/>
                              <w:sz w:val="28"/>
                              <w:szCs w:val="28"/>
                            </w:rPr>
                            <w:fldChar w:fldCharType="separate"/>
                          </w:r>
                          <w:r>
                            <w:rPr>
                              <w:rFonts w:hint="eastAsia" w:asciiTheme="minorEastAsia" w:hAnsiTheme="minorEastAsia" w:eastAsiaTheme="minorEastAsia" w:cstheme="minorEastAsia"/>
                              <w:sz w:val="28"/>
                              <w:szCs w:val="28"/>
                            </w:rPr>
                            <w:t>1</w:t>
                          </w:r>
                          <w:r>
                            <w:rPr>
                              <w:rFonts w:hint="eastAsia" w:asciiTheme="minorEastAsia" w:hAnsiTheme="minorEastAsia" w:eastAsiaTheme="minorEastAsia" w:cstheme="minorEastAsia"/>
                              <w:sz w:val="28"/>
                              <w:szCs w:val="28"/>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pPr>
                      <w:pStyle w:val="4"/>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fldChar w:fldCharType="begin"/>
                    </w:r>
                    <w:r>
                      <w:rPr>
                        <w:rFonts w:hint="eastAsia" w:asciiTheme="minorEastAsia" w:hAnsiTheme="minorEastAsia" w:eastAsiaTheme="minorEastAsia" w:cstheme="minorEastAsia"/>
                        <w:sz w:val="28"/>
                        <w:szCs w:val="28"/>
                      </w:rPr>
                      <w:instrText xml:space="preserve"> PAGE  \* MERGEFORMAT </w:instrText>
                    </w:r>
                    <w:r>
                      <w:rPr>
                        <w:rFonts w:hint="eastAsia" w:asciiTheme="minorEastAsia" w:hAnsiTheme="minorEastAsia" w:eastAsiaTheme="minorEastAsia" w:cstheme="minorEastAsia"/>
                        <w:sz w:val="28"/>
                        <w:szCs w:val="28"/>
                      </w:rPr>
                      <w:fldChar w:fldCharType="separate"/>
                    </w:r>
                    <w:r>
                      <w:rPr>
                        <w:rFonts w:hint="eastAsia" w:asciiTheme="minorEastAsia" w:hAnsiTheme="minorEastAsia" w:eastAsiaTheme="minorEastAsia" w:cstheme="minorEastAsia"/>
                        <w:sz w:val="28"/>
                        <w:szCs w:val="28"/>
                      </w:rPr>
                      <w:t>1</w:t>
                    </w:r>
                    <w:r>
                      <w:rPr>
                        <w:rFonts w:hint="eastAsia" w:asciiTheme="minorEastAsia" w:hAnsiTheme="minorEastAsia" w:eastAsiaTheme="minorEastAsia" w:cstheme="minorEastAsia"/>
                        <w:sz w:val="28"/>
                        <w:szCs w:val="28"/>
                      </w:rPr>
                      <w:fldChar w:fldCharType="end"/>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7"/>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GNlZTVjZmY1YTU2ZTU2NjBjNTE0MjY1ZGIyOTBhOTQifQ=="/>
  </w:docVars>
  <w:rsids>
    <w:rsidRoot w:val="194B399D"/>
    <w:rsid w:val="078F7274"/>
    <w:rsid w:val="07EA5A94"/>
    <w:rsid w:val="091C13C7"/>
    <w:rsid w:val="0A4669B5"/>
    <w:rsid w:val="11312983"/>
    <w:rsid w:val="14C24AD9"/>
    <w:rsid w:val="172C00A3"/>
    <w:rsid w:val="18B761FE"/>
    <w:rsid w:val="194B399D"/>
    <w:rsid w:val="1AB67034"/>
    <w:rsid w:val="1AF3636A"/>
    <w:rsid w:val="1CD203FA"/>
    <w:rsid w:val="1D1041D7"/>
    <w:rsid w:val="251026CF"/>
    <w:rsid w:val="2E544988"/>
    <w:rsid w:val="2F666F2F"/>
    <w:rsid w:val="2FBB6ACC"/>
    <w:rsid w:val="304A7E50"/>
    <w:rsid w:val="334D7C7F"/>
    <w:rsid w:val="340E45C5"/>
    <w:rsid w:val="3F1434CE"/>
    <w:rsid w:val="4081460D"/>
    <w:rsid w:val="416451E2"/>
    <w:rsid w:val="447E6A90"/>
    <w:rsid w:val="47247678"/>
    <w:rsid w:val="4E144BA8"/>
    <w:rsid w:val="587C663C"/>
    <w:rsid w:val="5A771A36"/>
    <w:rsid w:val="5AA20705"/>
    <w:rsid w:val="5C8F69B7"/>
    <w:rsid w:val="5EBA216A"/>
    <w:rsid w:val="5F386029"/>
    <w:rsid w:val="64D872AE"/>
    <w:rsid w:val="66AD6A92"/>
    <w:rsid w:val="66C374B6"/>
    <w:rsid w:val="670C0754"/>
    <w:rsid w:val="6A0942FC"/>
    <w:rsid w:val="6A1555D3"/>
    <w:rsid w:val="75093010"/>
    <w:rsid w:val="7A9839E9"/>
    <w:rsid w:val="7E97605D"/>
    <w:rsid w:val="7F34677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qFormat="1"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1"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iPriority="99"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9">
    <w:name w:val="Default Paragraph Font"/>
    <w:semiHidden/>
    <w:qFormat/>
    <w:uiPriority w:val="0"/>
  </w:style>
  <w:style w:type="table" w:default="1" w:styleId="7">
    <w:name w:val="Normal Table"/>
    <w:semiHidden/>
    <w:qFormat/>
    <w:uiPriority w:val="0"/>
    <w:tblPr>
      <w:tblCellMar>
        <w:top w:w="0" w:type="dxa"/>
        <w:left w:w="108" w:type="dxa"/>
        <w:bottom w:w="0" w:type="dxa"/>
        <w:right w:w="108" w:type="dxa"/>
      </w:tblCellMar>
    </w:tblPr>
  </w:style>
  <w:style w:type="paragraph" w:styleId="2">
    <w:name w:val="Body Text"/>
    <w:next w:val="1"/>
    <w:qFormat/>
    <w:uiPriority w:val="1"/>
    <w:pPr>
      <w:widowControl w:val="0"/>
      <w:autoSpaceDE w:val="0"/>
      <w:autoSpaceDN w:val="0"/>
      <w:spacing w:before="0" w:after="0" w:line="240" w:lineRule="auto"/>
      <w:ind w:left="106" w:right="0"/>
      <w:jc w:val="left"/>
    </w:pPr>
    <w:rPr>
      <w:rFonts w:ascii="仿宋_GB2312" w:hAnsi="仿宋_GB2312" w:eastAsia="仿宋_GB2312" w:cs="仿宋_GB2312"/>
      <w:sz w:val="32"/>
      <w:szCs w:val="32"/>
      <w:lang w:val="zh-CN" w:eastAsia="zh-CN" w:bidi="zh-CN"/>
    </w:rPr>
  </w:style>
  <w:style w:type="paragraph" w:styleId="3">
    <w:name w:val="Normal Indent"/>
    <w:basedOn w:val="1"/>
    <w:qFormat/>
    <w:uiPriority w:val="0"/>
    <w:pPr>
      <w:spacing w:line="560" w:lineRule="exact"/>
      <w:ind w:firstLine="420" w:firstLineChars="200"/>
    </w:pPr>
  </w:style>
  <w:style w:type="paragraph" w:styleId="4">
    <w:name w:val="footer"/>
    <w:basedOn w:val="1"/>
    <w:qFormat/>
    <w:uiPriority w:val="0"/>
    <w:pPr>
      <w:tabs>
        <w:tab w:val="center" w:pos="4153"/>
        <w:tab w:val="right" w:pos="8306"/>
      </w:tabs>
      <w:snapToGrid w:val="0"/>
      <w:jc w:val="left"/>
    </w:pPr>
    <w:rPr>
      <w:sz w:val="18"/>
    </w:rPr>
  </w:style>
  <w:style w:type="paragraph" w:styleId="5">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6">
    <w:name w:val="Normal (Web)"/>
    <w:basedOn w:val="1"/>
    <w:qFormat/>
    <w:uiPriority w:val="0"/>
    <w:pPr>
      <w:spacing w:before="0" w:beforeAutospacing="1" w:after="0" w:afterAutospacing="1"/>
      <w:ind w:left="0" w:right="0"/>
      <w:jc w:val="left"/>
    </w:pPr>
    <w:rPr>
      <w:kern w:val="0"/>
      <w:sz w:val="24"/>
      <w:lang w:val="en-US" w:eastAsia="zh-CN" w:bidi="ar"/>
    </w:rPr>
  </w:style>
  <w:style w:type="table" w:styleId="8">
    <w:name w:val="Table Grid"/>
    <w:basedOn w:val="7"/>
    <w:unhideWhenUsed/>
    <w:qFormat/>
    <w:uiPriority w:val="9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0">
    <w:name w:val="footnote reference"/>
    <w:basedOn w:val="9"/>
    <w:qFormat/>
    <w:uiPriority w:val="0"/>
    <w:rPr>
      <w:vertAlign w:val="superscript"/>
    </w:rPr>
  </w:style>
  <w:style w:type="character" w:customStyle="1" w:styleId="11">
    <w:name w:val="font11"/>
    <w:basedOn w:val="9"/>
    <w:qFormat/>
    <w:uiPriority w:val="0"/>
    <w:rPr>
      <w:rFonts w:hint="eastAsia" w:ascii="仿宋_GB2312" w:eastAsia="仿宋_GB2312" w:cs="仿宋_GB2312"/>
      <w:color w:val="000000"/>
      <w:sz w:val="28"/>
      <w:szCs w:val="28"/>
      <w:u w:val="none"/>
    </w:rPr>
  </w:style>
  <w:style w:type="paragraph" w:customStyle="1" w:styleId="12">
    <w:name w:val="列出段落3"/>
    <w:basedOn w:val="1"/>
    <w:unhideWhenUsed/>
    <w:qFormat/>
    <w:uiPriority w:val="99"/>
    <w:pPr>
      <w:ind w:firstLine="420" w:firstLineChars="200"/>
    </w:pPr>
  </w:style>
  <w:style w:type="paragraph" w:customStyle="1" w:styleId="13">
    <w:name w:val="Heading #1|1"/>
    <w:basedOn w:val="1"/>
    <w:qFormat/>
    <w:uiPriority w:val="0"/>
    <w:pPr>
      <w:spacing w:after="580" w:line="590" w:lineRule="exact"/>
      <w:jc w:val="center"/>
      <w:outlineLvl w:val="0"/>
    </w:pPr>
    <w:rPr>
      <w:rFonts w:ascii="宋体" w:hAnsi="宋体" w:eastAsia="宋体" w:cs="宋体"/>
      <w:sz w:val="44"/>
      <w:szCs w:val="44"/>
      <w:lang w:val="zh-TW" w:eastAsia="zh-TW" w:bidi="zh-TW"/>
    </w:rPr>
  </w:style>
  <w:style w:type="paragraph" w:customStyle="1" w:styleId="14">
    <w:name w:val="Other|1"/>
    <w:basedOn w:val="1"/>
    <w:qFormat/>
    <w:uiPriority w:val="0"/>
    <w:rPr>
      <w:rFonts w:ascii="宋体" w:hAnsi="宋体" w:eastAsia="宋体" w:cs="宋体"/>
      <w:sz w:val="20"/>
      <w:szCs w:val="20"/>
      <w:lang w:val="zh-TW" w:eastAsia="zh-TW" w:bidi="zh-TW"/>
    </w:rPr>
  </w:style>
  <w:style w:type="paragraph" w:customStyle="1" w:styleId="15">
    <w:name w:val="Body text|1"/>
    <w:basedOn w:val="1"/>
    <w:qFormat/>
    <w:uiPriority w:val="0"/>
    <w:pPr>
      <w:spacing w:line="432" w:lineRule="auto"/>
      <w:ind w:firstLine="400"/>
    </w:pPr>
    <w:rPr>
      <w:rFonts w:ascii="宋体" w:hAnsi="宋体" w:eastAsia="宋体" w:cs="宋体"/>
      <w:sz w:val="28"/>
      <w:szCs w:val="28"/>
      <w:lang w:val="zh-TW" w:eastAsia="zh-TW" w:bidi="zh-TW"/>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2</Pages>
  <Words>1008</Words>
  <Characters>1037</Characters>
  <Lines>0</Lines>
  <Paragraphs>0</Paragraphs>
  <TotalTime>129</TotalTime>
  <ScaleCrop>false</ScaleCrop>
  <LinksUpToDate>false</LinksUpToDate>
  <CharactersWithSpaces>1050</CharactersWithSpaces>
  <Application>WPS Office_11.8.2.12094_F1E327BC-269C-435d-A152-05C5408002CA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2023-11-02T01:41:00Z</dcterms:created>
  <dc:creator>lulu</dc:creator>
  <cp:lastModifiedBy>lulu</cp:lastModifiedBy>
  <dcterms:modified xsi:type="dcterms:W3CDTF">2025-05-16T09:13:02Z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2052-11.8.2.12094</vt:lpwstr>
  </property>
  <property fmtid="{D5CDD505-2E9C-101B-9397-08002B2CF9AE}" pid="3" name="ICV">
    <vt:lpwstr>4F2AD5D35B48475990A9F9912187FF43</vt:lpwstr>
  </property>
  <property fmtid="{D5CDD505-2E9C-101B-9397-08002B2CF9AE}" pid="4" name="KSOTemplateDocerSaveRecord">
    <vt:lpwstr>eyJoZGlkIjoiNjZjNWMyZTU2MzdiOWMxMjAwYWIzODc1Y2I3NDdiOWIiLCJ1c2VySWQiOiI0NjEwMTg4NzYifQ==</vt:lpwstr>
  </property>
</Properties>
</file>