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4"/>
        <w:tblW w:w="5000" w:type="pct"/>
        <w:tblInd w:w="0" w:type="dxa"/>
        <w:tblLayout w:type="autofit"/>
        <w:tblCellMar>
          <w:top w:w="0" w:type="dxa"/>
          <w:left w:w="108" w:type="dxa"/>
          <w:bottom w:w="0" w:type="dxa"/>
          <w:right w:w="108" w:type="dxa"/>
        </w:tblCellMar>
      </w:tblPr>
      <w:tblGrid>
        <w:gridCol w:w="946"/>
        <w:gridCol w:w="2839"/>
        <w:gridCol w:w="1972"/>
        <w:gridCol w:w="1638"/>
        <w:gridCol w:w="2005"/>
      </w:tblGrid>
      <w:tr>
        <w:tblPrEx>
          <w:tblCellMar>
            <w:top w:w="0" w:type="dxa"/>
            <w:left w:w="108" w:type="dxa"/>
            <w:bottom w:w="0" w:type="dxa"/>
            <w:right w:w="108" w:type="dxa"/>
          </w:tblCellMar>
        </w:tblPrEx>
        <w:trPr>
          <w:trHeight w:val="763"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福保街道开展社区安全应急一体化救援队伍设备采购项目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left="240" w:hanging="240" w:hangingChars="1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default" w:ascii="仿宋_GB2312" w:hAnsi="仿宋_GB2312" w:eastAsia="仿宋_GB2312" w:cs="仿宋_GB2312"/>
                <w:kern w:val="0"/>
                <w:sz w:val="24"/>
                <w:lang w:val="en-US"/>
              </w:rPr>
              <w:t>370000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应急办</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刘军</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p>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1656"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pPr>
          </w:p>
          <w:p>
            <w:pPr>
              <w:widowControl/>
              <w:spacing w:line="240" w:lineRule="auto"/>
              <w:ind w:firstLine="480" w:firstLineChars="20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为进一步提升福保街道社区安全应急一体化救援队伍的应急处置能力，切实保障辖区居民生命财产安全，我办拟采购一批消防灭火救援设备器材，用于社区安全应急一体化救援队伍日常训练及灭火救援，提升社区安全应急一体化救援队伍设备设施及技能水平。</w:t>
            </w:r>
          </w:p>
          <w:p>
            <w:pPr>
              <w:widowControl/>
              <w:spacing w:line="240" w:lineRule="auto"/>
              <w:ind w:firstLine="420" w:firstLineChars="200"/>
              <w:jc w:val="left"/>
            </w:pPr>
          </w:p>
        </w:tc>
      </w:tr>
      <w:tr>
        <w:tblPrEx>
          <w:tblCellMar>
            <w:top w:w="0" w:type="dxa"/>
            <w:left w:w="108" w:type="dxa"/>
            <w:bottom w:w="0" w:type="dxa"/>
            <w:right w:w="108" w:type="dxa"/>
          </w:tblCellMar>
        </w:tblPrEx>
        <w:trPr>
          <w:trHeight w:val="1020"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项目要求：</w:t>
            </w:r>
          </w:p>
          <w:p>
            <w:pPr>
              <w:pStyle w:val="2"/>
              <w:rPr>
                <w:rFonts w:ascii="仿宋_GB2312" w:hAnsi="仿宋_GB2312" w:eastAsia="仿宋_GB2312" w:cs="仿宋_GB2312"/>
                <w:kern w:val="0"/>
                <w:sz w:val="24"/>
              </w:rPr>
            </w:pPr>
            <w:r>
              <w:rPr>
                <w:rFonts w:hint="eastAsia" w:ascii="仿宋_GB2312" w:hAnsi="仿宋_GB2312" w:eastAsia="仿宋_GB2312" w:cs="仿宋_GB2312"/>
                <w:kern w:val="0"/>
                <w:sz w:val="24"/>
                <w:szCs w:val="24"/>
                <w:lang w:val="en-US" w:eastAsia="zh-CN" w:bidi="ar-SA"/>
              </w:rPr>
              <w:t>本次招标项目的投标方必须保证招标货物为生产厂家的正规合格产品，并按正规销售渠道供货，</w:t>
            </w:r>
            <w:r>
              <w:rPr>
                <w:rFonts w:hint="eastAsia" w:cs="仿宋_GB2312"/>
                <w:kern w:val="0"/>
                <w:sz w:val="24"/>
                <w:szCs w:val="24"/>
                <w:lang w:val="en-US" w:eastAsia="zh-CN" w:bidi="ar-SA"/>
              </w:rPr>
              <w:t>具体要求详见公告中项目需求清单</w:t>
            </w:r>
            <w:bookmarkStart w:id="0" w:name="_GoBack"/>
            <w:bookmarkEnd w:id="0"/>
            <w:r>
              <w:rPr>
                <w:rFonts w:hint="eastAsia" w:cs="仿宋_GB2312"/>
                <w:kern w:val="0"/>
                <w:sz w:val="24"/>
                <w:szCs w:val="24"/>
                <w:lang w:val="en-US" w:eastAsia="zh-CN" w:bidi="ar-SA"/>
              </w:rPr>
              <w:t>。</w:t>
            </w:r>
          </w:p>
        </w:tc>
      </w:tr>
      <w:tr>
        <w:tblPrEx>
          <w:tblCellMar>
            <w:top w:w="0" w:type="dxa"/>
            <w:left w:w="108" w:type="dxa"/>
            <w:bottom w:w="0" w:type="dxa"/>
            <w:right w:w="108" w:type="dxa"/>
          </w:tblCellMar>
        </w:tblPrEx>
        <w:trPr>
          <w:trHeight w:val="3070"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rPr>
              <w:t xml:space="preserve">   </w:t>
            </w:r>
            <w:r>
              <w:rPr>
                <w:rFonts w:hint="eastAsia" w:ascii="仿宋_GB2312" w:hAnsi="仿宋_GB2312" w:eastAsia="仿宋_GB2312" w:cs="仿宋_GB2312"/>
                <w:kern w:val="0"/>
                <w:sz w:val="24"/>
                <w:lang w:val="en-US" w:eastAsia="zh-CN"/>
              </w:rPr>
              <w:t>一个月。</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分期付款：合同签订后，中标供应商提供符合规定的发票，街道办15日内支付合同总额的</w:t>
            </w:r>
            <w:r>
              <w:rPr>
                <w:rFonts w:hint="default" w:ascii="仿宋_GB2312" w:hAnsi="仿宋_GB2312" w:eastAsia="仿宋_GB2312" w:cs="仿宋_GB2312"/>
                <w:kern w:val="0"/>
                <w:sz w:val="24"/>
                <w:lang w:val="en-US"/>
              </w:rPr>
              <w:t>60</w:t>
            </w:r>
            <w:r>
              <w:rPr>
                <w:rFonts w:hint="eastAsia" w:ascii="仿宋_GB2312" w:hAnsi="仿宋_GB2312" w:eastAsia="仿宋_GB2312" w:cs="仿宋_GB2312"/>
                <w:kern w:val="0"/>
                <w:sz w:val="24"/>
              </w:rPr>
              <w:t>%；项目验收合格后，中标供应商提供符合规定的发票，街道办支付合同总额的</w:t>
            </w:r>
            <w:r>
              <w:rPr>
                <w:rFonts w:hint="default" w:ascii="仿宋_GB2312" w:hAnsi="仿宋_GB2312" w:eastAsia="仿宋_GB2312" w:cs="仿宋_GB2312"/>
                <w:kern w:val="0"/>
                <w:sz w:val="24"/>
                <w:lang w:val="en-US"/>
              </w:rPr>
              <w:t>40</w:t>
            </w:r>
            <w:r>
              <w:rPr>
                <w:rFonts w:hint="eastAsia" w:ascii="仿宋_GB2312" w:hAnsi="仿宋_GB2312" w:eastAsia="仿宋_GB2312" w:cs="仿宋_GB2312"/>
                <w:kern w:val="0"/>
                <w:sz w:val="24"/>
              </w:rPr>
              <w:t>%。</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4.违约责任</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5.其他</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1、营业执照、经营范围等相关资质复印件</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rPr>
              <w:t>投标报价单(须写出详实内容:包括但不限于价格</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服务项目、内容、服务人数等);</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3、加盖公章的《供应商基本情况表》必填（详见附件2）；</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、对此项目的运营提供详细的服务方案;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、公司详细简介;</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rPr>
              <w:t>、项目相关案例、业绩等;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7</w:t>
            </w:r>
            <w:r>
              <w:rPr>
                <w:rFonts w:hint="eastAsia" w:ascii="仿宋_GB2312" w:hAnsi="仿宋_GB2312" w:eastAsia="仿宋_GB2312" w:cs="仿宋_GB2312"/>
                <w:kern w:val="0"/>
                <w:sz w:val="24"/>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8</w:t>
            </w:r>
            <w:r>
              <w:rPr>
                <w:rFonts w:hint="eastAsia" w:ascii="仿宋_GB2312" w:hAnsi="仿宋_GB2312" w:eastAsia="仿宋_GB2312" w:cs="仿宋_GB2312"/>
                <w:kern w:val="0"/>
                <w:sz w:val="24"/>
              </w:rPr>
              <w:t>、可体现投标人综合实力及运营管理能力的其他资料</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投标文件需要有投标文件封面。</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p/>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11695D"/>
    <w:rsid w:val="4311695D"/>
    <w:rsid w:val="54306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2025-03-11T07:58:00Z</dcterms:created>
  <dc:creator>yua</dc:creator>
  <cp:lastModifiedBy>yua</cp:lastModifiedBy>
  <dcterms:modified xsi:type="dcterms:W3CDTF">2025-03-18T07:14:29Z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CBAC17D2F90C47DD8221667B7EB616ED</vt:lpwstr>
  </property>
</Properties>
</file>