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wordWrap/>
        <w:adjustRightInd/>
        <w:snapToGrid/>
        <w:spacing w:line="540" w:lineRule="exact"/>
        <w:ind w:left="0" w:leftChars="0" w:right="0" w:firstLine="0" w:firstLineChars="0"/>
        <w:jc w:val="center"/>
        <w:textAlignment w:val="auto"/>
        <w:outlineLvl w:val="9"/>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区妇联2019年工作总结和</w:t>
      </w:r>
    </w:p>
    <w:p>
      <w:pPr>
        <w:widowControl w:val="0"/>
        <w:wordWrap/>
        <w:adjustRightInd/>
        <w:snapToGrid/>
        <w:spacing w:line="540" w:lineRule="exact"/>
        <w:ind w:left="0" w:leftChars="0" w:right="0" w:firstLine="0" w:firstLineChars="0"/>
        <w:jc w:val="center"/>
        <w:textAlignment w:val="auto"/>
        <w:outlineLvl w:val="9"/>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2020年工作计划</w:t>
      </w:r>
    </w:p>
    <w:p>
      <w:pPr>
        <w:widowControl w:val="0"/>
        <w:wordWrap/>
        <w:adjustRightInd/>
        <w:snapToGrid/>
        <w:spacing w:line="54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p>
    <w:p>
      <w:pPr>
        <w:widowControl w:val="0"/>
        <w:wordWrap/>
        <w:adjustRightInd/>
        <w:snapToGrid/>
        <w:spacing w:line="54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2019年，区妇联学习贯彻党的十九大精神、中央党的群团工作会议精神，全面落实《中共中央 国务院关于支持深圳建设中国特色社会主义先行示范区的意见》、习近平总书记同全国妇联新一届领导班子成员集体谈话时的重要讲话、中国妇女十二大会议精神和市委六届十二次会议伟中书记讲话精神，按照市第六次妇代会和区七届三次党代会工作部署，坚持和加强党的全面领导的指导思想，开展“不忘初心、牢记使命”主题教育，以保持和增强政治性、先进性、群众性为目标，锐意进取、改革创新，着力加强妇联组织党的建设，着力加强妇女思想政治引领，着力围绕区委区政府中心工作、服务大局，着力推进家庭工作，着力联系服务好妇女群众，抓班子、带队伍、促业务，圆满完成各项工作任务。</w:t>
      </w:r>
    </w:p>
    <w:p>
      <w:pPr>
        <w:widowControl w:val="0"/>
        <w:wordWrap/>
        <w:adjustRightInd/>
        <w:snapToGrid/>
        <w:spacing w:line="540" w:lineRule="exact"/>
        <w:ind w:left="0" w:leftChars="0" w:right="0" w:firstLine="643" w:firstLineChars="200"/>
        <w:jc w:val="both"/>
        <w:textAlignment w:val="auto"/>
        <w:outlineLvl w:val="9"/>
        <w:rPr>
          <w:rFonts w:hint="eastAsia" w:ascii="黑体" w:hAnsi="黑体" w:eastAsia="黑体" w:cs="黑体"/>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一、2019年主要工作情况</w:t>
      </w:r>
    </w:p>
    <w:p>
      <w:pPr>
        <w:widowControl w:val="0"/>
        <w:wordWrap/>
        <w:adjustRightInd/>
        <w:snapToGrid/>
        <w:spacing w:line="540" w:lineRule="exact"/>
        <w:ind w:left="0" w:leftChars="0" w:right="0" w:firstLine="640" w:firstLineChars="200"/>
        <w:jc w:val="both"/>
        <w:textAlignment w:val="auto"/>
        <w:outlineLvl w:val="9"/>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（一）</w:t>
      </w:r>
      <w:r>
        <w:rPr>
          <w:rFonts w:hint="eastAsia" w:ascii="楷体_GB2312" w:hAnsi="楷体_GB2312" w:eastAsia="楷体_GB2312" w:cs="楷体_GB2312"/>
          <w:b w:val="0"/>
          <w:i w:val="0"/>
          <w:caps w:val="0"/>
          <w:color w:val="auto"/>
          <w:spacing w:val="0"/>
          <w:kern w:val="0"/>
          <w:sz w:val="32"/>
          <w:szCs w:val="32"/>
          <w:shd w:val="clear" w:color="auto" w:fill="auto"/>
          <w:lang w:val="en-US" w:eastAsia="zh-CN"/>
        </w:rPr>
        <w:t>切实增强政治性，进一步加强妇联组织党的建设。</w:t>
      </w:r>
    </w:p>
    <w:p>
      <w:pPr>
        <w:widowControl w:val="0"/>
        <w:numPr>
          <w:ilvl w:val="0"/>
          <w:numId w:val="0"/>
        </w:numPr>
        <w:wordWrap/>
        <w:adjustRightInd/>
        <w:snapToGrid/>
        <w:spacing w:line="540" w:lineRule="exact"/>
        <w:ind w:left="0" w:leftChars="0" w:right="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一是制度建设日趋完善。</w:t>
      </w:r>
      <w:r>
        <w:rPr>
          <w:rFonts w:hint="eastAsia" w:ascii="仿宋_GB2312" w:hAnsi="仿宋_GB2312" w:eastAsia="仿宋_GB2312" w:cs="仿宋_GB2312"/>
          <w:color w:val="auto"/>
          <w:sz w:val="32"/>
          <w:szCs w:val="32"/>
          <w:highlight w:val="none"/>
          <w:lang w:val="en-US" w:eastAsia="zh-CN"/>
        </w:rPr>
        <w:t>成立区妇联党组，对党支部进行换届选举，发挥党组织核心引领作用，抓好制度规范建设。修改完善区妇联党建规章制度12项，财务管理等制度规范7项，真正做到用制度管权管事管人。扎实推进“两学一做”学习教育常态化制度化常态化制度化。严格落实“三会一课”制度，召开党组会议、支部委员会议、党员大会共计72次，并坚持第一议题学习制度。</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b/>
          <w:bCs/>
          <w:i w:val="0"/>
          <w:caps w:val="0"/>
          <w:color w:val="auto"/>
          <w:spacing w:val="0"/>
          <w:kern w:val="0"/>
          <w:sz w:val="32"/>
          <w:szCs w:val="32"/>
          <w:highlight w:val="none"/>
          <w:shd w:val="clear" w:color="auto" w:fill="auto"/>
          <w:lang w:val="en-US" w:eastAsia="zh-CN"/>
        </w:rPr>
        <w:t>组织建设纵深推进。</w:t>
      </w:r>
      <w:r>
        <w:rPr>
          <w:rFonts w:hint="eastAsia" w:ascii="仿宋_GB2312" w:hAnsi="仿宋_GB2312" w:eastAsia="仿宋_GB2312" w:cs="仿宋_GB2312"/>
          <w:b w:val="0"/>
          <w:bCs/>
          <w:i w:val="0"/>
          <w:caps w:val="0"/>
          <w:color w:val="auto"/>
          <w:spacing w:val="0"/>
          <w:kern w:val="0"/>
          <w:sz w:val="32"/>
          <w:szCs w:val="32"/>
          <w:highlight w:val="none"/>
          <w:shd w:val="clear" w:color="auto" w:fill="auto"/>
          <w:lang w:val="en-US" w:eastAsia="zh-CN"/>
        </w:rPr>
        <w:t>在全面完成区、街道、社区妇联改革的基础上，</w:t>
      </w:r>
      <w:r>
        <w:rPr>
          <w:rFonts w:hint="eastAsia" w:ascii="仿宋_GB2312" w:hAnsi="仿宋_GB2312" w:eastAsia="仿宋_GB2312" w:cs="仿宋_GB2312"/>
          <w:b w:val="0"/>
          <w:bCs/>
          <w:color w:val="auto"/>
          <w:sz w:val="32"/>
          <w:szCs w:val="32"/>
          <w:highlight w:val="none"/>
          <w:lang w:val="en-US" w:eastAsia="zh-CN"/>
        </w:rPr>
        <w:t>建立区域化妇女组织架构图，将妇联工作触角延伸到街道、社区直到小区、楼栋，在住宅小区建立妇女小组，形成“妇联网+”工作机制。年内共新建妇女小组159个，两新妇女组织（多丽工业区、国创中心、泰然工业区等）60家。进一步加强执委队伍建设，下沉挂点街道发挥妇联执委联系妇女群众的作用，</w:t>
      </w:r>
      <w:r>
        <w:rPr>
          <w:rFonts w:hint="eastAsia" w:ascii="仿宋_GB2312" w:hAnsi="仿宋_GB2312" w:eastAsia="仿宋_GB2312" w:cs="仿宋_GB2312"/>
          <w:b w:val="0"/>
          <w:bCs/>
          <w:color w:val="auto"/>
          <w:spacing w:val="0"/>
          <w:sz w:val="32"/>
          <w:szCs w:val="32"/>
          <w:highlight w:val="none"/>
          <w:lang w:val="en-US" w:eastAsia="zh-CN"/>
        </w:rPr>
        <w:t>形成以妇联组织为主导的“1+10+95+N</w:t>
      </w:r>
      <w:r>
        <w:rPr>
          <w:rFonts w:hint="default" w:ascii="仿宋_GB2312" w:hAnsi="仿宋_GB2312" w:eastAsia="仿宋_GB2312" w:cs="仿宋_GB2312"/>
          <w:b w:val="0"/>
          <w:bCs/>
          <w:color w:val="auto"/>
          <w:spacing w:val="0"/>
          <w:sz w:val="32"/>
          <w:szCs w:val="32"/>
          <w:highlight w:val="none"/>
          <w:lang w:val="en-US" w:eastAsia="zh-CN"/>
        </w:rPr>
        <w:t>”</w:t>
      </w:r>
      <w:r>
        <w:rPr>
          <w:rFonts w:hint="eastAsia" w:ascii="仿宋_GB2312" w:hAnsi="仿宋_GB2312" w:eastAsia="仿宋_GB2312" w:cs="仿宋_GB2312"/>
          <w:b w:val="0"/>
          <w:bCs/>
          <w:color w:val="auto"/>
          <w:spacing w:val="0"/>
          <w:sz w:val="32"/>
          <w:szCs w:val="32"/>
          <w:highlight w:val="none"/>
          <w:lang w:val="en-US" w:eastAsia="zh-CN"/>
        </w:rPr>
        <w:t>立体化、网络化、多层次组织形态，实现妇联组织最大覆盖和活力最大释放，形成了一支“一呼百应”妇女队伍。</w:t>
      </w:r>
      <w:r>
        <w:rPr>
          <w:rFonts w:hint="eastAsia" w:ascii="仿宋_GB2312" w:hAnsi="仿宋_GB2312" w:eastAsia="仿宋_GB2312" w:cs="仿宋_GB2312"/>
          <w:b/>
          <w:bCs/>
          <w:i w:val="0"/>
          <w:caps w:val="0"/>
          <w:color w:val="auto"/>
          <w:spacing w:val="0"/>
          <w:kern w:val="0"/>
          <w:sz w:val="32"/>
          <w:szCs w:val="32"/>
          <w:highlight w:val="none"/>
          <w:shd w:val="clear" w:color="auto" w:fill="auto"/>
          <w:lang w:val="en-US" w:eastAsia="zh-CN"/>
        </w:rPr>
        <w:t>三</w:t>
      </w:r>
      <w:r>
        <w:rPr>
          <w:rFonts w:hint="eastAsia" w:ascii="仿宋_GB2312" w:hAnsi="仿宋_GB2312" w:eastAsia="仿宋_GB2312" w:cs="仿宋_GB2312"/>
          <w:b/>
          <w:bCs/>
          <w:color w:val="auto"/>
          <w:sz w:val="32"/>
          <w:szCs w:val="32"/>
          <w:highlight w:val="none"/>
          <w:lang w:val="en-US" w:eastAsia="zh-CN"/>
        </w:rPr>
        <w:t>是作风建设始终抓牢。</w:t>
      </w:r>
      <w:r>
        <w:rPr>
          <w:rFonts w:hint="eastAsia" w:ascii="仿宋_GB2312" w:hAnsi="仿宋_GB2312" w:eastAsia="仿宋_GB2312" w:cs="仿宋_GB2312"/>
          <w:color w:val="auto"/>
          <w:sz w:val="32"/>
          <w:szCs w:val="32"/>
          <w:highlight w:val="none"/>
          <w:lang w:val="en-US" w:eastAsia="zh-CN"/>
        </w:rPr>
        <w:t>坚持群众路线，深入街道、妇女组织、社区妇女儿童之家等地开展调研工</w:t>
      </w:r>
      <w:r>
        <w:rPr>
          <w:rFonts w:hint="eastAsia" w:ascii="仿宋_GB2312" w:hAnsi="仿宋_GB2312" w:eastAsia="仿宋_GB2312" w:cs="仿宋_GB2312"/>
          <w:color w:val="auto"/>
          <w:kern w:val="0"/>
          <w:sz w:val="32"/>
          <w:szCs w:val="32"/>
          <w:highlight w:val="none"/>
          <w:lang w:eastAsia="zh-CN"/>
        </w:rPr>
        <w:t>作</w:t>
      </w:r>
      <w:r>
        <w:rPr>
          <w:rFonts w:hint="eastAsia" w:ascii="仿宋_GB2312" w:hAnsi="仿宋_GB2312" w:eastAsia="仿宋_GB2312" w:cs="仿宋_GB2312"/>
          <w:color w:val="auto"/>
          <w:kern w:val="0"/>
          <w:sz w:val="32"/>
          <w:szCs w:val="32"/>
          <w:highlight w:val="none"/>
          <w:lang w:val="en-US" w:eastAsia="zh-CN"/>
        </w:rPr>
        <w:t>20次，</w:t>
      </w:r>
      <w:r>
        <w:rPr>
          <w:rFonts w:hint="eastAsia" w:ascii="仿宋_GB2312" w:hAnsi="仿宋_GB2312" w:eastAsia="仿宋_GB2312" w:cs="仿宋_GB2312"/>
          <w:color w:val="auto"/>
          <w:sz w:val="32"/>
          <w:szCs w:val="32"/>
          <w:highlight w:val="none"/>
          <w:lang w:val="en-US" w:eastAsia="zh-CN"/>
        </w:rPr>
        <w:t>深入了解基层妇联工作存在的困难和问题，</w:t>
      </w:r>
      <w:r>
        <w:rPr>
          <w:rFonts w:hint="eastAsia" w:ascii="仿宋_GB2312" w:hAnsi="仿宋_GB2312" w:eastAsia="仿宋_GB2312" w:cs="仿宋_GB2312"/>
          <w:b w:val="0"/>
          <w:i w:val="0"/>
          <w:caps w:val="0"/>
          <w:color w:val="auto"/>
          <w:spacing w:val="0"/>
          <w:kern w:val="0"/>
          <w:sz w:val="32"/>
          <w:szCs w:val="32"/>
          <w:highlight w:val="none"/>
          <w:shd w:val="clear" w:color="auto" w:fill="auto"/>
          <w:lang w:val="en-US" w:eastAsia="zh-CN"/>
        </w:rPr>
        <w:t>打通服务妇女群众的“最后一公里”</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b w:val="0"/>
          <w:bCs w:val="0"/>
          <w:i w:val="0"/>
          <w:caps w:val="0"/>
          <w:color w:val="auto"/>
          <w:spacing w:val="0"/>
          <w:kern w:val="0"/>
          <w:sz w:val="32"/>
          <w:szCs w:val="32"/>
          <w:highlight w:val="none"/>
          <w:shd w:val="clear" w:color="auto" w:fill="auto"/>
          <w:lang w:val="en-US" w:eastAsia="zh-CN"/>
        </w:rPr>
        <w:t>扎实做好深圳市区委交叉巡察整改“后半篇”文章。</w:t>
      </w:r>
      <w:r>
        <w:rPr>
          <w:rFonts w:hint="eastAsia" w:ascii="仿宋_GB2312" w:hAnsi="仿宋_GB2312" w:eastAsia="仿宋_GB2312" w:cs="仿宋_GB2312"/>
          <w:i w:val="0"/>
          <w:caps w:val="0"/>
          <w:color w:val="auto"/>
          <w:spacing w:val="0"/>
          <w:kern w:val="0"/>
          <w:sz w:val="32"/>
          <w:szCs w:val="32"/>
          <w:highlight w:val="none"/>
          <w:shd w:val="clear" w:color="auto" w:fill="auto"/>
          <w:lang w:val="en-US" w:eastAsia="zh-CN"/>
        </w:rPr>
        <w:t>针对巡察组提出的26项具体问题，全面部署巡察整改工作。巡察组反馈的26个问题中,17个问题已立行立改，5个问题已制度整改，4个问题已对照上级要求落实到位并常态化实施。</w:t>
      </w:r>
      <w:r>
        <w:rPr>
          <w:rFonts w:hint="eastAsia" w:ascii="仿宋_GB2312" w:hAnsi="仿宋_GB2312" w:eastAsia="仿宋_GB2312" w:cs="仿宋_GB2312"/>
          <w:b/>
          <w:bCs w:val="0"/>
          <w:color w:val="auto"/>
          <w:spacing w:val="0"/>
          <w:sz w:val="32"/>
          <w:szCs w:val="32"/>
          <w:highlight w:val="none"/>
          <w:lang w:val="en-US" w:eastAsia="zh-CN"/>
        </w:rPr>
        <w:t>四</w:t>
      </w:r>
      <w:r>
        <w:rPr>
          <w:rFonts w:hint="eastAsia" w:ascii="仿宋_GB2312" w:hAnsi="仿宋_GB2312" w:eastAsia="仿宋_GB2312" w:cs="仿宋_GB2312"/>
          <w:b/>
          <w:bCs/>
          <w:color w:val="auto"/>
          <w:kern w:val="0"/>
          <w:sz w:val="32"/>
          <w:szCs w:val="32"/>
          <w:highlight w:val="none"/>
          <w:lang w:val="en-US" w:eastAsia="zh-CN"/>
        </w:rPr>
        <w:t>是女干部培养持续发力。</w:t>
      </w:r>
      <w:r>
        <w:rPr>
          <w:rFonts w:hint="eastAsia" w:ascii="仿宋_GB2312" w:hAnsi="仿宋_GB2312" w:eastAsia="仿宋_GB2312" w:cs="仿宋_GB2312"/>
          <w:b w:val="0"/>
          <w:bCs w:val="0"/>
          <w:color w:val="auto"/>
          <w:kern w:val="0"/>
          <w:sz w:val="32"/>
          <w:szCs w:val="32"/>
          <w:highlight w:val="none"/>
          <w:lang w:val="en-US" w:eastAsia="zh-CN"/>
        </w:rPr>
        <w:t>加强妇联干部思想政治建设，</w:t>
      </w:r>
      <w:r>
        <w:rPr>
          <w:rFonts w:hint="eastAsia" w:ascii="仿宋_GB2312" w:hAnsi="仿宋_GB2312" w:eastAsia="仿宋_GB2312" w:cs="仿宋_GB2312"/>
          <w:color w:val="auto"/>
          <w:sz w:val="32"/>
          <w:szCs w:val="32"/>
          <w:highlight w:val="none"/>
          <w:lang w:val="en-US" w:eastAsia="zh-CN"/>
        </w:rPr>
        <w:t>落实领导与干部谈心谈话制度，谈心谈话20人次，深化党员干部思想教育。</w:t>
      </w:r>
      <w:r>
        <w:rPr>
          <w:rFonts w:hint="eastAsia" w:ascii="仿宋_GB2312" w:hAnsi="仿宋_GB2312" w:eastAsia="仿宋_GB2312" w:cs="仿宋_GB2312"/>
          <w:b w:val="0"/>
          <w:bCs w:val="0"/>
          <w:color w:val="auto"/>
          <w:sz w:val="32"/>
          <w:szCs w:val="32"/>
          <w:highlight w:val="none"/>
          <w:lang w:val="en-US" w:eastAsia="zh-CN"/>
        </w:rPr>
        <w:t>举办福田区优秀女干部主体培训班、基层妇女干部培训班，</w:t>
      </w:r>
      <w:r>
        <w:rPr>
          <w:rFonts w:hint="eastAsia" w:ascii="仿宋_GB2312" w:hAnsi="仿宋_GB2312" w:eastAsia="仿宋_GB2312" w:cs="仿宋_GB2312"/>
          <w:b w:val="0"/>
          <w:bCs/>
          <w:color w:val="auto"/>
          <w:sz w:val="32"/>
          <w:szCs w:val="32"/>
          <w:highlight w:val="none"/>
          <w:lang w:val="en-US" w:eastAsia="zh-CN"/>
        </w:rPr>
        <w:t>对妇联执委、街道妇联干部、社区妇联干部等172名基层妇女干部开展培训，不断提高政治素质、履职能力、奋斗精神和群众工作本领，努力建设一支让党放心、妇女群众满意的妇联干部队伍。</w:t>
      </w:r>
    </w:p>
    <w:p>
      <w:pPr>
        <w:widowControl w:val="0"/>
        <w:numPr>
          <w:ilvl w:val="0"/>
          <w:numId w:val="0"/>
        </w:numPr>
        <w:wordWrap/>
        <w:adjustRightInd/>
        <w:snapToGrid/>
        <w:spacing w:line="540" w:lineRule="exact"/>
        <w:ind w:left="0" w:leftChars="0" w:right="0" w:firstLine="640" w:firstLineChars="200"/>
        <w:jc w:val="both"/>
        <w:textAlignment w:val="auto"/>
        <w:outlineLvl w:val="9"/>
        <w:rPr>
          <w:rFonts w:hint="eastAsia" w:ascii="楷体_GB2312" w:hAnsi="楷体_GB2312" w:eastAsia="楷体_GB2312" w:cs="楷体_GB2312"/>
          <w:b w:val="0"/>
          <w:bCs w:val="0"/>
          <w:i w:val="0"/>
          <w:caps w:val="0"/>
          <w:color w:val="auto"/>
          <w:spacing w:val="0"/>
          <w:kern w:val="0"/>
          <w:sz w:val="32"/>
          <w:szCs w:val="32"/>
          <w:highlight w:val="none"/>
          <w:shd w:val="clear" w:color="auto" w:fill="auto"/>
          <w:lang w:val="en-US" w:eastAsia="zh-CN"/>
        </w:rPr>
      </w:pPr>
      <w:r>
        <w:rPr>
          <w:rFonts w:hint="eastAsia" w:ascii="楷体_GB2312" w:hAnsi="楷体_GB2312" w:eastAsia="楷体_GB2312" w:cs="楷体_GB2312"/>
          <w:b w:val="0"/>
          <w:bCs w:val="0"/>
          <w:i w:val="0"/>
          <w:caps w:val="0"/>
          <w:color w:val="auto"/>
          <w:spacing w:val="0"/>
          <w:kern w:val="0"/>
          <w:sz w:val="32"/>
          <w:szCs w:val="32"/>
          <w:highlight w:val="none"/>
          <w:shd w:val="clear" w:color="auto" w:fill="auto"/>
          <w:lang w:val="en-US" w:eastAsia="zh-CN"/>
        </w:rPr>
        <w:t>（二）切实增强先进性，凝聚妇女力量服务发展大局。</w:t>
      </w:r>
    </w:p>
    <w:p>
      <w:pPr>
        <w:widowControl w:val="0"/>
        <w:numPr>
          <w:ilvl w:val="0"/>
          <w:numId w:val="0"/>
        </w:numPr>
        <w:wordWrap/>
        <w:adjustRightInd/>
        <w:snapToGrid/>
        <w:spacing w:line="540" w:lineRule="exact"/>
        <w:ind w:left="0" w:leftChars="0" w:right="0" w:firstLine="643" w:firstLineChars="200"/>
        <w:jc w:val="left"/>
        <w:textAlignment w:val="auto"/>
        <w:outlineLvl w:val="9"/>
        <w:rPr>
          <w:rFonts w:hint="eastAsia" w:ascii="仿宋_GB2312" w:hAnsi="仿宋_GB2312" w:eastAsia="仿宋_GB2312" w:cs="仿宋_GB2312"/>
          <w:b w:val="0"/>
          <w:i w:val="0"/>
          <w:caps w:val="0"/>
          <w:color w:val="auto"/>
          <w:spacing w:val="0"/>
          <w:kern w:val="0"/>
          <w:sz w:val="32"/>
          <w:szCs w:val="32"/>
          <w:highlight w:val="none"/>
          <w:shd w:val="clear" w:color="auto" w:fill="auto"/>
          <w:lang w:val="en-US" w:eastAsia="zh-CN"/>
        </w:rPr>
      </w:pPr>
      <w:r>
        <w:rPr>
          <w:rFonts w:hint="eastAsia" w:ascii="仿宋_GB2312" w:hAnsi="仿宋_GB2312" w:eastAsia="仿宋_GB2312" w:cs="仿宋_GB2312"/>
          <w:b/>
          <w:bCs/>
          <w:i w:val="0"/>
          <w:caps w:val="0"/>
          <w:color w:val="auto"/>
          <w:spacing w:val="0"/>
          <w:kern w:val="0"/>
          <w:sz w:val="32"/>
          <w:szCs w:val="32"/>
          <w:highlight w:val="none"/>
          <w:shd w:val="clear" w:color="auto" w:fill="auto"/>
          <w:lang w:val="en-US" w:eastAsia="zh-CN"/>
        </w:rPr>
        <w:t>一是加强妇女政治引领。</w:t>
      </w:r>
      <w:r>
        <w:rPr>
          <w:rFonts w:hint="eastAsia" w:ascii="仿宋_GB2312" w:hAnsi="仿宋_GB2312" w:eastAsia="仿宋_GB2312" w:cs="仿宋_GB2312"/>
          <w:color w:val="auto"/>
          <w:sz w:val="32"/>
          <w:szCs w:val="32"/>
          <w:highlight w:val="none"/>
          <w:lang w:val="en-US" w:eastAsia="zh-CN"/>
        </w:rPr>
        <w:t>围绕“巾帼维权”、“巾帼关爱”、“巾帼风采”、“巾帼建功”等主题，</w:t>
      </w:r>
      <w:r>
        <w:rPr>
          <w:rFonts w:hint="eastAsia" w:ascii="仿宋_GB2312" w:hAnsi="仿宋_GB2312" w:eastAsia="仿宋_GB2312" w:cs="仿宋_GB2312"/>
          <w:b w:val="0"/>
          <w:bCs w:val="0"/>
          <w:i w:val="0"/>
          <w:caps w:val="0"/>
          <w:color w:val="auto"/>
          <w:spacing w:val="0"/>
          <w:kern w:val="0"/>
          <w:sz w:val="32"/>
          <w:szCs w:val="32"/>
          <w:highlight w:val="none"/>
          <w:shd w:val="clear" w:color="auto" w:fill="auto"/>
          <w:lang w:val="en-US" w:eastAsia="zh-CN"/>
        </w:rPr>
        <w:t>开展“三八”主题活动，</w:t>
      </w:r>
      <w:r>
        <w:rPr>
          <w:rFonts w:hint="eastAsia" w:ascii="仿宋_GB2312" w:hAnsi="仿宋_GB2312" w:eastAsia="仿宋_GB2312" w:cs="仿宋_GB2312"/>
          <w:color w:val="auto"/>
          <w:sz w:val="32"/>
          <w:szCs w:val="32"/>
          <w:highlight w:val="none"/>
          <w:lang w:val="en-US" w:eastAsia="zh-CN"/>
        </w:rPr>
        <w:t>全区各级妇联组织举办97场活动，深受妇女群众好评。区妇联制作的《传承好家风 奋进新时代》沙画家风宣传，已被选送登录到学习强国平台。</w:t>
      </w:r>
      <w:r>
        <w:rPr>
          <w:rFonts w:hint="eastAsia" w:ascii="仿宋_GB2312" w:hAnsi="仿宋_GB2312" w:eastAsia="仿宋_GB2312" w:cs="仿宋_GB2312"/>
          <w:color w:val="auto"/>
          <w:spacing w:val="0"/>
          <w:sz w:val="32"/>
          <w:szCs w:val="32"/>
          <w:highlight w:val="none"/>
        </w:rPr>
        <w:t>抓住家庭为切入点</w:t>
      </w:r>
      <w:r>
        <w:rPr>
          <w:rFonts w:hint="eastAsia" w:ascii="仿宋_GB2312" w:hAnsi="仿宋_GB2312" w:eastAsia="仿宋_GB2312" w:cs="仿宋_GB2312"/>
          <w:color w:val="auto"/>
          <w:spacing w:val="0"/>
          <w:sz w:val="32"/>
          <w:szCs w:val="32"/>
          <w:highlight w:val="none"/>
          <w:lang w:eastAsia="zh-CN"/>
        </w:rPr>
        <w:t>，开展爱家爱国、家国情怀等主题活动，举办</w:t>
      </w:r>
      <w:r>
        <w:rPr>
          <w:rFonts w:hint="eastAsia" w:ascii="仿宋_GB2312" w:hAnsi="仿宋_GB2312" w:eastAsia="仿宋_GB2312" w:cs="仿宋_GB2312"/>
          <w:color w:val="auto"/>
          <w:spacing w:val="0"/>
          <w:sz w:val="32"/>
          <w:szCs w:val="32"/>
          <w:highlight w:val="none"/>
        </w:rPr>
        <w:t>中国成立70周年成就座谈会</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好家风好家训征集等群众性活动</w:t>
      </w:r>
      <w:r>
        <w:rPr>
          <w:rFonts w:hint="eastAsia" w:ascii="仿宋_GB2312" w:hAnsi="仿宋_GB2312" w:eastAsia="仿宋_GB2312" w:cs="仿宋_GB2312"/>
          <w:color w:val="auto"/>
          <w:spacing w:val="0"/>
          <w:sz w:val="32"/>
          <w:szCs w:val="32"/>
          <w:highlight w:val="none"/>
          <w:lang w:val="en-US" w:eastAsia="zh-CN"/>
        </w:rPr>
        <w:t>100多场，</w:t>
      </w:r>
      <w:r>
        <w:rPr>
          <w:rFonts w:hint="eastAsia" w:ascii="仿宋_GB2312" w:hAnsi="仿宋_GB2312" w:eastAsia="仿宋_GB2312" w:cs="仿宋_GB2312"/>
          <w:color w:val="auto"/>
          <w:spacing w:val="0"/>
          <w:sz w:val="32"/>
          <w:szCs w:val="32"/>
          <w:highlight w:val="none"/>
        </w:rPr>
        <w:t>激发妇女的爱国热情和奋斗精神</w:t>
      </w:r>
      <w:r>
        <w:rPr>
          <w:rFonts w:hint="eastAsia" w:ascii="仿宋_GB2312" w:hAnsi="仿宋_GB2312" w:eastAsia="仿宋_GB2312" w:cs="仿宋_GB2312"/>
          <w:color w:val="auto"/>
          <w:spacing w:val="0"/>
          <w:sz w:val="32"/>
          <w:szCs w:val="32"/>
          <w:highlight w:val="none"/>
          <w:lang w:eastAsia="zh-CN"/>
        </w:rPr>
        <w:t>。结合创建第六届全国文明城市，向全区妇女组织、家庭和妇女发出《文明创建</w:t>
      </w:r>
      <w:r>
        <w:rPr>
          <w:rFonts w:hint="eastAsia" w:ascii="仿宋_GB2312" w:hAnsi="仿宋_GB2312" w:eastAsia="仿宋_GB2312" w:cs="仿宋_GB2312"/>
          <w:color w:val="auto"/>
          <w:spacing w:val="0"/>
          <w:sz w:val="32"/>
          <w:szCs w:val="32"/>
          <w:highlight w:val="none"/>
          <w:lang w:val="en-US" w:eastAsia="zh-CN"/>
        </w:rPr>
        <w:t xml:space="preserve"> 巾帼先行</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倡议</w:t>
      </w:r>
      <w:r>
        <w:rPr>
          <w:rFonts w:hint="eastAsia" w:ascii="仿宋_GB2312" w:hAnsi="仿宋_GB2312" w:eastAsia="仿宋_GB2312" w:cs="仿宋_GB2312"/>
          <w:color w:val="auto"/>
          <w:spacing w:val="0"/>
          <w:sz w:val="32"/>
          <w:szCs w:val="32"/>
          <w:highlight w:val="none"/>
          <w:lang w:eastAsia="zh-CN"/>
        </w:rPr>
        <w:t>，引领做创建文明城市的组织者、实践者、倡导者。</w:t>
      </w:r>
      <w:r>
        <w:rPr>
          <w:rFonts w:hint="eastAsia" w:ascii="仿宋_GB2312" w:hAnsi="仿宋_GB2312" w:eastAsia="仿宋_GB2312" w:cs="仿宋_GB2312"/>
          <w:b/>
          <w:bCs/>
          <w:color w:val="auto"/>
          <w:spacing w:val="0"/>
          <w:sz w:val="32"/>
          <w:szCs w:val="32"/>
          <w:highlight w:val="none"/>
          <w:lang w:eastAsia="zh-CN"/>
        </w:rPr>
        <w:t>二</w:t>
      </w:r>
      <w:r>
        <w:rPr>
          <w:rFonts w:hint="eastAsia" w:ascii="仿宋_GB2312" w:hAnsi="仿宋_GB2312" w:eastAsia="仿宋_GB2312" w:cs="仿宋_GB2312"/>
          <w:b/>
          <w:bCs/>
          <w:color w:val="auto"/>
          <w:sz w:val="32"/>
          <w:szCs w:val="32"/>
          <w:highlight w:val="none"/>
          <w:lang w:val="en-US" w:eastAsia="zh-CN"/>
        </w:rPr>
        <w:t>是</w:t>
      </w:r>
      <w:r>
        <w:rPr>
          <w:rFonts w:hint="eastAsia" w:ascii="仿宋_GB2312" w:hAnsi="仿宋_GB2312" w:eastAsia="仿宋_GB2312" w:cs="仿宋_GB2312"/>
          <w:b/>
          <w:bCs/>
          <w:i w:val="0"/>
          <w:caps w:val="0"/>
          <w:color w:val="auto"/>
          <w:spacing w:val="0"/>
          <w:kern w:val="0"/>
          <w:sz w:val="32"/>
          <w:szCs w:val="32"/>
          <w:highlight w:val="none"/>
          <w:shd w:val="clear" w:color="auto" w:fill="auto"/>
          <w:lang w:val="en-US" w:eastAsia="zh-CN"/>
        </w:rPr>
        <w:t>深化巾帼建功示范。</w:t>
      </w:r>
      <w:r>
        <w:rPr>
          <w:rFonts w:hint="eastAsia" w:ascii="仿宋_GB2312" w:hAnsi="仿宋_GB2312" w:eastAsia="仿宋_GB2312" w:cs="仿宋_GB2312"/>
          <w:color w:val="auto"/>
          <w:sz w:val="32"/>
          <w:szCs w:val="32"/>
          <w:highlight w:val="none"/>
        </w:rPr>
        <w:t>广泛动员各行各业妇女</w:t>
      </w:r>
      <w:r>
        <w:rPr>
          <w:rFonts w:hint="eastAsia" w:ascii="仿宋_GB2312" w:hAnsi="仿宋_GB2312" w:eastAsia="仿宋_GB2312" w:cs="仿宋_GB2312"/>
          <w:bCs/>
          <w:color w:val="auto"/>
          <w:sz w:val="32"/>
          <w:szCs w:val="32"/>
          <w:highlight w:val="none"/>
        </w:rPr>
        <w:t>岗位建功、岗位奉献，</w:t>
      </w:r>
      <w:r>
        <w:rPr>
          <w:rFonts w:hint="eastAsia" w:ascii="仿宋_GB2312" w:hAnsi="仿宋_GB2312" w:eastAsia="仿宋_GB2312" w:cs="仿宋_GB2312"/>
          <w:b w:val="0"/>
          <w:color w:val="auto"/>
          <w:kern w:val="2"/>
          <w:sz w:val="32"/>
          <w:szCs w:val="32"/>
          <w:highlight w:val="none"/>
          <w:lang w:val="en-US" w:eastAsia="zh-CN" w:bidi="ar-SA"/>
        </w:rPr>
        <w:t>涌现出了一批巾帼建功先进集体和先进个人。全国巾帼文明岗1个，全国巾帼建功标兵1名，广东省巾帼文明岗1个；</w:t>
      </w:r>
      <w:r>
        <w:rPr>
          <w:rFonts w:hint="eastAsia" w:ascii="仿宋_GB2312" w:hAnsi="仿宋_GB2312" w:eastAsia="仿宋_GB2312" w:cs="仿宋_GB2312"/>
          <w:color w:val="auto"/>
          <w:sz w:val="32"/>
          <w:szCs w:val="32"/>
          <w:highlight w:val="none"/>
          <w:lang w:val="en-US" w:eastAsia="zh-CN"/>
        </w:rPr>
        <w:t>市级“三八红旗手”5名，“三八红旗集体”2个，省级“三八红旗手”1名。举办了巾帼文明岗经验分享会，分享交流创岗经验，号召各行各业妇女岗位建功岗位成才，为福田加快建设高质量发展的社会主义现代化典范城区贡献力量。</w:t>
      </w:r>
      <w:r>
        <w:rPr>
          <w:rFonts w:hint="eastAsia" w:ascii="仿宋_GB2312" w:hAnsi="仿宋_GB2312" w:eastAsia="仿宋_GB2312" w:cs="仿宋_GB2312"/>
          <w:b/>
          <w:bCs/>
          <w:color w:val="auto"/>
          <w:sz w:val="32"/>
          <w:szCs w:val="32"/>
          <w:highlight w:val="none"/>
          <w:lang w:val="en-US" w:eastAsia="zh-CN"/>
        </w:rPr>
        <w:t>三是</w:t>
      </w:r>
      <w:r>
        <w:rPr>
          <w:rFonts w:hint="eastAsia" w:ascii="仿宋_GB2312" w:hAnsi="仿宋_GB2312" w:eastAsia="仿宋_GB2312" w:cs="仿宋_GB2312"/>
          <w:b/>
          <w:bCs/>
          <w:color w:val="auto"/>
          <w:kern w:val="2"/>
          <w:sz w:val="32"/>
          <w:szCs w:val="32"/>
          <w:highlight w:val="none"/>
          <w:lang w:val="en-US" w:eastAsia="zh-CN" w:bidi="ar-SA"/>
        </w:rPr>
        <w:t>助推妇女创新创业。</w:t>
      </w:r>
      <w:r>
        <w:rPr>
          <w:rFonts w:hint="eastAsia" w:ascii="仿宋_GB2312" w:hAnsi="仿宋_GB2312" w:eastAsia="仿宋_GB2312" w:cs="仿宋_GB2312"/>
          <w:color w:val="auto"/>
          <w:sz w:val="32"/>
          <w:szCs w:val="32"/>
          <w:highlight w:val="none"/>
          <w:lang w:val="en-US" w:eastAsia="zh-CN"/>
        </w:rPr>
        <w:t>依托女性创业就业服务基地，</w:t>
      </w:r>
      <w:r>
        <w:rPr>
          <w:rFonts w:hint="eastAsia" w:ascii="仿宋_GB2312" w:hAnsi="仿宋_GB2312" w:eastAsia="仿宋_GB2312" w:cs="仿宋_GB2312"/>
          <w:color w:val="auto"/>
          <w:sz w:val="32"/>
          <w:szCs w:val="32"/>
          <w:highlight w:val="none"/>
          <w:lang w:eastAsia="zh-CN"/>
        </w:rPr>
        <w:t>开展</w:t>
      </w:r>
      <w:r>
        <w:rPr>
          <w:rFonts w:hint="eastAsia" w:ascii="仿宋_GB2312" w:hAnsi="仿宋_GB2312" w:eastAsia="仿宋_GB2312" w:cs="仿宋_GB2312"/>
          <w:color w:val="auto"/>
          <w:sz w:val="32"/>
          <w:szCs w:val="32"/>
          <w:highlight w:val="none"/>
          <w:lang w:val="en-US" w:eastAsia="zh-CN"/>
        </w:rPr>
        <w:t>9场</w:t>
      </w:r>
      <w:r>
        <w:rPr>
          <w:rFonts w:hint="eastAsia" w:ascii="仿宋_GB2312" w:hAnsi="仿宋_GB2312" w:eastAsia="仿宋_GB2312" w:cs="仿宋_GB2312"/>
          <w:color w:val="auto"/>
          <w:sz w:val="32"/>
          <w:szCs w:val="32"/>
          <w:highlight w:val="none"/>
          <w:lang w:eastAsia="zh-CN"/>
        </w:rPr>
        <w:t>女性群体就业创业服务活动，举行女性创业就业典型分享会、创业项目推介帮扶行动、女性专场招聘会暨创业项目推介会等，吸引辖区近</w:t>
      </w:r>
      <w:r>
        <w:rPr>
          <w:rFonts w:hint="eastAsia" w:ascii="仿宋_GB2312" w:hAnsi="仿宋_GB2312" w:eastAsia="仿宋_GB2312" w:cs="仿宋_GB2312"/>
          <w:color w:val="auto"/>
          <w:sz w:val="32"/>
          <w:szCs w:val="32"/>
          <w:highlight w:val="none"/>
          <w:lang w:val="en-US" w:eastAsia="zh-CN"/>
        </w:rPr>
        <w:t>300名</w:t>
      </w:r>
      <w:r>
        <w:rPr>
          <w:rFonts w:hint="eastAsia" w:ascii="仿宋_GB2312" w:hAnsi="仿宋_GB2312" w:eastAsia="仿宋_GB2312" w:cs="仿宋_GB2312"/>
          <w:color w:val="auto"/>
          <w:sz w:val="32"/>
          <w:szCs w:val="32"/>
          <w:highlight w:val="none"/>
          <w:lang w:eastAsia="zh-CN"/>
        </w:rPr>
        <w:t>女性参加，近百</w:t>
      </w:r>
      <w:r>
        <w:rPr>
          <w:rFonts w:hint="eastAsia" w:ascii="仿宋_GB2312" w:hAnsi="仿宋_GB2312" w:eastAsia="仿宋_GB2312" w:cs="仿宋_GB2312"/>
          <w:color w:val="auto"/>
          <w:sz w:val="32"/>
          <w:szCs w:val="32"/>
          <w:highlight w:val="none"/>
          <w:lang w:val="en-US" w:eastAsia="zh-CN"/>
        </w:rPr>
        <w:t>名女性成功实现再就业。</w:t>
      </w:r>
    </w:p>
    <w:p>
      <w:pPr>
        <w:widowControl w:val="0"/>
        <w:numPr>
          <w:ilvl w:val="0"/>
          <w:numId w:val="0"/>
        </w:numPr>
        <w:wordWrap/>
        <w:adjustRightInd/>
        <w:snapToGrid/>
        <w:spacing w:line="540" w:lineRule="exact"/>
        <w:ind w:leftChars="0" w:right="0"/>
        <w:textAlignment w:val="auto"/>
        <w:outlineLvl w:val="9"/>
        <w:rPr>
          <w:rFonts w:hint="eastAsia" w:ascii="楷体_GB2312" w:hAnsi="楷体_GB2312" w:eastAsia="楷体_GB2312" w:cs="楷体_GB2312"/>
          <w:b w:val="0"/>
          <w:bCs w:val="0"/>
          <w:i w:val="0"/>
          <w:caps w:val="0"/>
          <w:color w:val="auto"/>
          <w:spacing w:val="0"/>
          <w:kern w:val="0"/>
          <w:sz w:val="32"/>
          <w:szCs w:val="32"/>
          <w:highlight w:val="none"/>
          <w:shd w:val="clear" w:color="auto" w:fill="auto"/>
          <w:lang w:val="en-US" w:eastAsia="zh-CN"/>
        </w:rPr>
      </w:pPr>
      <w:r>
        <w:rPr>
          <w:rFonts w:hint="eastAsia" w:ascii="楷体_GB2312" w:hAnsi="楷体_GB2312" w:eastAsia="楷体_GB2312" w:cs="楷体_GB2312"/>
          <w:b w:val="0"/>
          <w:bCs w:val="0"/>
          <w:i w:val="0"/>
          <w:caps w:val="0"/>
          <w:color w:val="auto"/>
          <w:spacing w:val="0"/>
          <w:kern w:val="0"/>
          <w:sz w:val="32"/>
          <w:szCs w:val="32"/>
          <w:highlight w:val="none"/>
          <w:shd w:val="clear" w:color="auto" w:fill="auto"/>
          <w:lang w:val="en-US" w:eastAsia="zh-CN"/>
        </w:rPr>
        <w:t xml:space="preserve">    （三）切实增强群众性，加大妇女儿童权益保障力度。</w:t>
      </w:r>
    </w:p>
    <w:p>
      <w:pPr>
        <w:widowControl w:val="0"/>
        <w:numPr>
          <w:ilvl w:val="0"/>
          <w:numId w:val="0"/>
        </w:numPr>
        <w:wordWrap/>
        <w:adjustRightInd/>
        <w:snapToGrid/>
        <w:spacing w:line="540" w:lineRule="exact"/>
        <w:ind w:left="0" w:leftChars="0" w:right="0" w:firstLine="643"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highlight w:val="none"/>
          <w:lang w:val="en-US" w:eastAsia="zh-CN"/>
        </w:rPr>
        <w:t>一是突出制度化维权。</w:t>
      </w:r>
      <w:r>
        <w:rPr>
          <w:rFonts w:hint="eastAsia" w:ascii="仿宋_GB2312" w:hAnsi="仿宋_GB2312" w:eastAsia="仿宋_GB2312" w:cs="仿宋_GB2312"/>
          <w:color w:val="auto"/>
          <w:kern w:val="2"/>
          <w:sz w:val="32"/>
          <w:szCs w:val="32"/>
          <w:highlight w:val="none"/>
          <w:lang w:val="en-US" w:eastAsia="zh-CN"/>
        </w:rPr>
        <w:t>健全妇女维权工作机制，</w:t>
      </w:r>
      <w:r>
        <w:rPr>
          <w:rFonts w:hint="eastAsia" w:ascii="仿宋_GB2312" w:hAnsi="仿宋_GB2312" w:eastAsia="仿宋_GB2312" w:cs="仿宋_GB2312"/>
          <w:color w:val="auto"/>
          <w:sz w:val="32"/>
          <w:szCs w:val="32"/>
          <w:highlight w:val="none"/>
          <w:lang w:eastAsia="zh-CN"/>
        </w:rPr>
        <w:t>出台《福田区妇联妇女儿童突发事件及舆情引导处置工作机制》、</w:t>
      </w:r>
      <w:r>
        <w:rPr>
          <w:rFonts w:hint="eastAsia" w:ascii="仿宋_GB2312" w:hAnsi="仿宋_GB2312" w:eastAsia="仿宋_GB2312" w:cs="仿宋_GB2312"/>
          <w:color w:val="auto"/>
          <w:sz w:val="32"/>
          <w:szCs w:val="32"/>
          <w:lang w:eastAsia="zh-CN"/>
        </w:rPr>
        <w:t>《福田区婚姻家庭纠纷人民调解工作联动机制》和《福田区反家暴工作机制》，明确了福田区相关部门在舆情应对、婚调、反家暴等工作体系中的职责，规范了各部门的衔接流程，使联动机制更具有实操性。</w:t>
      </w:r>
      <w:r>
        <w:rPr>
          <w:rFonts w:hint="eastAsia" w:ascii="仿宋_GB2312" w:hAnsi="仿宋_GB2312" w:eastAsia="仿宋_GB2312" w:cs="仿宋_GB2312"/>
          <w:b/>
          <w:bCs/>
          <w:color w:val="auto"/>
          <w:kern w:val="2"/>
          <w:sz w:val="32"/>
          <w:szCs w:val="32"/>
          <w:highlight w:val="none"/>
          <w:lang w:val="en-US" w:eastAsia="zh-CN"/>
        </w:rPr>
        <w:t>二是推动专业化维权。</w:t>
      </w:r>
      <w:r>
        <w:rPr>
          <w:rFonts w:hint="eastAsia" w:ascii="仿宋_GB2312" w:hAnsi="仿宋_GB2312" w:eastAsia="仿宋_GB2312" w:cs="仿宋_GB2312"/>
          <w:color w:val="auto"/>
          <w:kern w:val="2"/>
          <w:sz w:val="32"/>
          <w:szCs w:val="32"/>
          <w:highlight w:val="none"/>
          <w:lang w:val="en-US" w:eastAsia="zh-CN"/>
        </w:rPr>
        <w:t>建立金牌公益接访团队，实现接访人员的专业性、稳定性和实效性。</w:t>
      </w:r>
      <w:r>
        <w:rPr>
          <w:rFonts w:hint="eastAsia" w:ascii="仿宋_GB2312" w:hAnsi="仿宋_GB2312" w:eastAsia="仿宋_GB2312" w:cs="仿宋_GB2312"/>
          <w:color w:val="auto"/>
          <w:kern w:val="0"/>
          <w:sz w:val="32"/>
          <w:szCs w:val="32"/>
          <w:highlight w:val="none"/>
          <w:lang w:val="en-US" w:eastAsia="zh-CN"/>
        </w:rPr>
        <w:t>年内</w:t>
      </w:r>
      <w:r>
        <w:rPr>
          <w:rFonts w:hint="eastAsia" w:ascii="仿宋_GB2312" w:hAnsi="仿宋_GB2312" w:eastAsia="仿宋_GB2312" w:cs="仿宋_GB2312"/>
          <w:color w:val="auto"/>
          <w:sz w:val="32"/>
          <w:szCs w:val="32"/>
          <w:highlight w:val="none"/>
          <w:lang w:val="en-US" w:eastAsia="zh-CN"/>
        </w:rPr>
        <w:t>，区妇联机关共接待妇女来电来访共</w:t>
      </w:r>
      <w:r>
        <w:rPr>
          <w:rFonts w:hint="eastAsia" w:ascii="仿宋_GB2312" w:hAnsi="仿宋_GB2312" w:eastAsia="仿宋_GB2312" w:cs="仿宋_GB2312"/>
          <w:color w:val="auto"/>
          <w:sz w:val="32"/>
          <w:szCs w:val="32"/>
          <w:lang w:val="en-US" w:eastAsia="zh-CN"/>
        </w:rPr>
        <w:t>467</w:t>
      </w:r>
      <w:r>
        <w:rPr>
          <w:rFonts w:hint="eastAsia" w:ascii="仿宋_GB2312" w:hAnsi="仿宋_GB2312" w:eastAsia="仿宋_GB2312" w:cs="仿宋_GB2312"/>
          <w:color w:val="auto"/>
          <w:sz w:val="32"/>
          <w:szCs w:val="32"/>
          <w:highlight w:val="none"/>
          <w:lang w:val="en-US" w:eastAsia="zh-CN"/>
        </w:rPr>
        <w:t>宗，比去年同比增长51%（反映家庭矛盾纠纷219宗，占46.9%，其中家庭暴力80宗，占17.1%；人身权益占43.7%；劳动保障占9.4%），区婚调委和法院婚调室共接案422宗，</w:t>
      </w:r>
      <w:r>
        <w:rPr>
          <w:rFonts w:hint="eastAsia" w:ascii="仿宋_GB2312" w:hAnsi="仿宋_GB2312" w:eastAsia="仿宋_GB2312" w:cs="仿宋_GB2312"/>
          <w:color w:val="auto"/>
          <w:kern w:val="0"/>
          <w:sz w:val="32"/>
          <w:szCs w:val="32"/>
          <w:highlight w:val="none"/>
          <w:lang w:val="en-US" w:eastAsia="zh-CN"/>
        </w:rPr>
        <w:t>调解成功率在64%以上，在</w:t>
      </w:r>
      <w:r>
        <w:rPr>
          <w:rFonts w:hint="eastAsia" w:ascii="仿宋_GB2312" w:hAnsi="仿宋_GB2312" w:eastAsia="仿宋_GB2312" w:cs="仿宋_GB2312"/>
          <w:color w:val="auto"/>
          <w:sz w:val="32"/>
          <w:szCs w:val="32"/>
          <w:highlight w:val="none"/>
          <w:lang w:val="en-US" w:eastAsia="zh-CN"/>
        </w:rPr>
        <w:t>福保街道益田社区创建了市级的“示范婚调室”。结合“守望幸福”婚姻家庭服务项目，组织开展和谐家庭宣传活动9场，宣传服务1100余次，婚姻咨询55人次，个案辅导11宗。</w:t>
      </w:r>
      <w:r>
        <w:rPr>
          <w:rFonts w:hint="eastAsia" w:ascii="仿宋_GB2312" w:hAnsi="仿宋_GB2312" w:eastAsia="仿宋_GB2312" w:cs="仿宋_GB2312"/>
          <w:color w:val="auto"/>
          <w:kern w:val="2"/>
          <w:sz w:val="32"/>
          <w:szCs w:val="32"/>
          <w:highlight w:val="none"/>
          <w:lang w:val="en-US" w:eastAsia="zh-CN"/>
        </w:rPr>
        <w:t>每季度将优秀维权案例编辑成册“以案释法”，发放到辖区各街道、各社区，把维权案例和应对措施送到群众身边。</w:t>
      </w:r>
      <w:r>
        <w:rPr>
          <w:rFonts w:hint="eastAsia" w:ascii="仿宋_GB2312" w:hAnsi="仿宋_GB2312" w:eastAsia="仿宋_GB2312" w:cs="仿宋_GB2312"/>
          <w:b/>
          <w:bCs/>
          <w:color w:val="auto"/>
          <w:kern w:val="2"/>
          <w:sz w:val="32"/>
          <w:szCs w:val="32"/>
          <w:highlight w:val="none"/>
          <w:lang w:val="en-US" w:eastAsia="zh-CN"/>
        </w:rPr>
        <w:t>三是拓展社会化维权。</w:t>
      </w:r>
      <w:r>
        <w:rPr>
          <w:rFonts w:hint="eastAsia" w:ascii="仿宋_GB2312" w:hAnsi="仿宋_GB2312" w:eastAsia="仿宋_GB2312" w:cs="仿宋_GB2312"/>
          <w:color w:val="auto"/>
          <w:kern w:val="2"/>
          <w:sz w:val="32"/>
          <w:szCs w:val="32"/>
          <w:highlight w:val="none"/>
          <w:lang w:val="en-US" w:eastAsia="zh-CN"/>
        </w:rPr>
        <w:t>深入基层开展法治宣传，开展“三八”维权周活动，为社区群众提供法律、政策、心理咨询等服务。利用11.25“反家庭暴力日”及12.4“宪法日”开展反家庭暴力宣传工作。透过舆情个案加快预防性侵害宣传教育步伐，制作儿童自我保护动画短片《必须说的秘密》，并把动画短片向辖区学校、幼儿园和社区投放，增强儿童的自我保护能力和家长的防范意识。</w:t>
      </w:r>
      <w:r>
        <w:rPr>
          <w:rFonts w:hint="eastAsia" w:ascii="仿宋_GB2312" w:hAnsi="仿宋_GB2312" w:eastAsia="仿宋_GB2312" w:cs="仿宋_GB2312"/>
          <w:b/>
          <w:bCs/>
          <w:color w:val="auto"/>
          <w:kern w:val="2"/>
          <w:sz w:val="32"/>
          <w:szCs w:val="32"/>
          <w:highlight w:val="none"/>
          <w:lang w:val="en-US" w:eastAsia="zh-CN"/>
        </w:rPr>
        <w:t>四是实施困境动态化帮扶。</w:t>
      </w:r>
      <w:r>
        <w:rPr>
          <w:rFonts w:hint="eastAsia" w:ascii="仿宋_GB2312" w:hAnsi="仿宋_GB2312" w:eastAsia="仿宋_GB2312" w:cs="仿宋_GB2312"/>
          <w:color w:val="auto"/>
          <w:kern w:val="2"/>
          <w:sz w:val="32"/>
          <w:szCs w:val="32"/>
          <w:highlight w:val="none"/>
          <w:lang w:val="en-US" w:eastAsia="zh-CN"/>
        </w:rPr>
        <w:t>结合福田区低收入妇女赋能帮扶行动专题调研情况，对困境妇女儿童群体的年龄结构、文化结构、收入结构、困难情况作全面分析，建立动态困境妇女儿童数据库，采集信息700多名，实施动态化帮扶。全年走访慰问辖区单亲困境女性120名，慰问困境儿童160名。</w:t>
      </w:r>
    </w:p>
    <w:p>
      <w:pPr>
        <w:widowControl w:val="0"/>
        <w:wordWrap/>
        <w:adjustRightInd/>
        <w:snapToGrid/>
        <w:spacing w:line="540" w:lineRule="exact"/>
        <w:ind w:left="0" w:leftChars="0" w:right="0" w:firstLine="640" w:firstLineChars="200"/>
        <w:jc w:val="both"/>
        <w:textAlignment w:val="auto"/>
        <w:outlineLvl w:val="9"/>
        <w:rPr>
          <w:rFonts w:hint="eastAsia" w:ascii="楷体_GB2312" w:hAnsi="楷体_GB2312" w:eastAsia="楷体_GB2312" w:cs="楷体_GB2312"/>
          <w:b w:val="0"/>
          <w:bCs w:val="0"/>
          <w:i w:val="0"/>
          <w:caps w:val="0"/>
          <w:color w:val="auto"/>
          <w:spacing w:val="0"/>
          <w:kern w:val="0"/>
          <w:sz w:val="32"/>
          <w:szCs w:val="32"/>
          <w:shd w:val="clear" w:color="auto" w:fill="auto"/>
          <w:lang w:val="en-US" w:eastAsia="zh-CN"/>
        </w:rPr>
      </w:pPr>
      <w:r>
        <w:rPr>
          <w:rFonts w:hint="eastAsia" w:ascii="楷体_GB2312" w:hAnsi="楷体_GB2312" w:eastAsia="楷体_GB2312" w:cs="楷体_GB2312"/>
          <w:b w:val="0"/>
          <w:bCs w:val="0"/>
          <w:i w:val="0"/>
          <w:caps w:val="0"/>
          <w:color w:val="auto"/>
          <w:spacing w:val="0"/>
          <w:kern w:val="0"/>
          <w:sz w:val="32"/>
          <w:szCs w:val="32"/>
          <w:shd w:val="clear" w:color="auto" w:fill="auto"/>
          <w:lang w:val="en-US" w:eastAsia="zh-CN"/>
        </w:rPr>
        <w:t>（四）切实发挥妇女“两个独特作用”，拓展家庭工作品牌。</w:t>
      </w:r>
    </w:p>
    <w:p>
      <w:pPr>
        <w:pStyle w:val="6"/>
        <w:widowControl/>
        <w:pBdr>
          <w:top w:val="none" w:color="auto" w:sz="0" w:space="0"/>
          <w:left w:val="none" w:color="auto" w:sz="0" w:space="0"/>
          <w:bottom w:val="none" w:color="auto" w:sz="0" w:space="0"/>
          <w:right w:val="none" w:color="auto" w:sz="0" w:space="0"/>
        </w:pBdr>
        <w:shd w:val="clear" w:color="070000" w:fill="FFFFFF"/>
        <w:wordWrap/>
        <w:adjustRightInd/>
        <w:snapToGrid/>
        <w:spacing w:before="0" w:beforeLines="0" w:beforeAutospacing="0" w:after="0" w:afterLines="0" w:afterAutospacing="0" w:line="540" w:lineRule="exact"/>
        <w:ind w:left="0" w:leftChars="0" w:right="0" w:firstLine="0" w:firstLineChars="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 xml:space="preserve">    一是家庭家风建设更加浓墨重彩。</w:t>
      </w:r>
      <w:r>
        <w:rPr>
          <w:rFonts w:hint="eastAsia" w:ascii="仿宋_GB2312" w:hAnsi="仿宋_GB2312" w:eastAsia="仿宋_GB2312" w:cs="仿宋_GB2312"/>
          <w:color w:val="auto"/>
          <w:sz w:val="32"/>
          <w:szCs w:val="32"/>
          <w:highlight w:val="none"/>
          <w:lang w:eastAsia="zh-CN"/>
        </w:rPr>
        <w:t>深入</w:t>
      </w:r>
      <w:r>
        <w:rPr>
          <w:rFonts w:hint="eastAsia" w:ascii="仿宋_GB2312" w:hAnsi="仿宋_GB2312" w:eastAsia="仿宋_GB2312" w:cs="仿宋_GB2312"/>
          <w:color w:val="auto"/>
          <w:kern w:val="2"/>
          <w:sz w:val="32"/>
          <w:szCs w:val="32"/>
          <w:highlight w:val="none"/>
          <w:lang w:val="en-US" w:eastAsia="zh-CN" w:bidi="ar-SA"/>
        </w:rPr>
        <w:t>贯彻落实习近平总书记“注重家庭、注重家教、注重家风”的重要指示精神，率先在全市启动家庭友好建设工程，出台《福田区家庭友好行动计划（2019—2020年）》，开展家庭文化、家庭教育、家庭融合、家庭美德、家庭健康、家庭社会共治六大行动二十个项目，增强家庭成员责任感，弘扬良好家风家教。</w:t>
      </w:r>
      <w:r>
        <w:rPr>
          <w:rFonts w:hint="eastAsia" w:ascii="仿宋_GB2312" w:hAnsi="仿宋_GB2312" w:eastAsia="仿宋_GB2312" w:cs="仿宋_GB2312"/>
          <w:b/>
          <w:bCs/>
          <w:color w:val="auto"/>
          <w:kern w:val="2"/>
          <w:sz w:val="32"/>
          <w:szCs w:val="32"/>
          <w:highlight w:val="none"/>
          <w:lang w:val="en-US" w:eastAsia="zh-CN" w:bidi="ar-SA"/>
        </w:rPr>
        <w:t>二是家庭教育工作更加细致入微。</w:t>
      </w:r>
      <w:r>
        <w:rPr>
          <w:rFonts w:hint="eastAsia" w:ascii="仿宋_GB2312" w:hAnsi="仿宋_GB2312" w:eastAsia="仿宋_GB2312" w:cs="仿宋_GB2312"/>
          <w:color w:val="auto"/>
          <w:kern w:val="2"/>
          <w:sz w:val="32"/>
          <w:szCs w:val="32"/>
          <w:highlight w:val="none"/>
          <w:lang w:val="en-US" w:eastAsia="zh-CN" w:bidi="ar-SA"/>
        </w:rPr>
        <w:t>出台了《福田区妇女联合会关于印发福田区社区家长学校工作指引的通知》，严格按照七有要求“有人员、有场地、有牌子、有制度、有活动、有档案、有督导”规范社区家长学校建设，全区95个社区家长学校已全部挂牌。推进建立家庭教育的指导机构统筹指导社区家长学校，并在全区打造10个家庭教育的试点社区。组建福田区“全国最美家庭”好家庭好家风宣讲团，到社区巡讲40多场，推动社会主义核心价值观在福田广大家庭落地生根，助力创建第六届文明城市。</w:t>
      </w:r>
      <w:r>
        <w:rPr>
          <w:rFonts w:hint="eastAsia" w:ascii="仿宋_GB2312" w:hAnsi="仿宋_GB2312" w:eastAsia="仿宋_GB2312" w:cs="仿宋_GB2312"/>
          <w:b/>
          <w:bCs/>
          <w:color w:val="auto"/>
          <w:kern w:val="2"/>
          <w:sz w:val="32"/>
          <w:szCs w:val="32"/>
          <w:highlight w:val="none"/>
          <w:lang w:val="en-US" w:eastAsia="zh-CN" w:bidi="ar-SA"/>
        </w:rPr>
        <w:t>三是家庭幸福引导更加求实求效。</w:t>
      </w:r>
      <w:r>
        <w:rPr>
          <w:rFonts w:hint="eastAsia" w:ascii="仿宋_GB2312" w:hAnsi="仿宋_GB2312" w:eastAsia="仿宋_GB2312" w:cs="仿宋_GB2312"/>
          <w:color w:val="auto"/>
          <w:kern w:val="2"/>
          <w:sz w:val="32"/>
          <w:szCs w:val="32"/>
          <w:highlight w:val="none"/>
          <w:lang w:val="en-US" w:eastAsia="zh-CN" w:bidi="ar-SA"/>
        </w:rPr>
        <w:t>面向辖区群众家庭需求，优化“家庭幸福汇”素质提升学习菜单，提供身心健康、婚姻家庭、女性素质和儿童服务等五个大类学习教育培训，年内共开展活动40余场，服务居民6000人次。持续常态性开展鹊巢交友活动，辖区85家企事业单位参与，全年共开展系列活动31场，服务7000余人次。</w:t>
      </w:r>
      <w:r>
        <w:rPr>
          <w:rFonts w:hint="eastAsia" w:ascii="仿宋_GB2312" w:hAnsi="仿宋_GB2312" w:eastAsia="仿宋_GB2312" w:cs="仿宋_GB2312"/>
          <w:b/>
          <w:bCs/>
          <w:color w:val="auto"/>
          <w:kern w:val="2"/>
          <w:sz w:val="32"/>
          <w:szCs w:val="32"/>
          <w:highlight w:val="none"/>
          <w:lang w:val="en-US" w:eastAsia="zh-CN" w:bidi="ar-SA"/>
        </w:rPr>
        <w:t>四是“最美家庭”寻找更加深入人心。</w:t>
      </w:r>
      <w:r>
        <w:rPr>
          <w:rFonts w:hint="eastAsia" w:ascii="仿宋_GB2312" w:hAnsi="仿宋_GB2312" w:eastAsia="仿宋_GB2312" w:cs="仿宋_GB2312"/>
          <w:color w:val="auto"/>
          <w:kern w:val="2"/>
          <w:sz w:val="32"/>
          <w:szCs w:val="32"/>
          <w:highlight w:val="none"/>
          <w:lang w:val="en-US" w:eastAsia="zh-CN" w:bidi="ar-SA"/>
        </w:rPr>
        <w:t>深入持续开展寻找最美家庭活动，全区区广大家庭积极参与，社会各界广泛推荐。姚晓英家庭被全国妇联授予2019年度全国“最美家庭”荣誉称号，叶松生家庭被广东省妇联、中共广东省委宣传部、省文明办授予2019年广东百户“最美家庭”荣誉称号。</w:t>
      </w:r>
    </w:p>
    <w:p>
      <w:pPr>
        <w:widowControl w:val="0"/>
        <w:numPr>
          <w:ilvl w:val="0"/>
          <w:numId w:val="1"/>
        </w:numPr>
        <w:wordWrap/>
        <w:adjustRightInd/>
        <w:snapToGrid/>
        <w:spacing w:line="540" w:lineRule="exact"/>
        <w:ind w:left="0" w:leftChars="0" w:right="0" w:firstLine="640" w:firstLineChars="200"/>
        <w:jc w:val="both"/>
        <w:textAlignment w:val="auto"/>
        <w:outlineLvl w:val="9"/>
        <w:rPr>
          <w:rFonts w:hint="eastAsia" w:ascii="楷体_GB2312" w:hAnsi="楷体_GB2312" w:eastAsia="楷体_GB2312" w:cs="楷体_GB2312"/>
          <w:b w:val="0"/>
          <w:bCs w:val="0"/>
          <w:i w:val="0"/>
          <w:caps w:val="0"/>
          <w:color w:val="auto"/>
          <w:spacing w:val="0"/>
          <w:kern w:val="0"/>
          <w:sz w:val="32"/>
          <w:szCs w:val="32"/>
          <w:highlight w:val="none"/>
          <w:shd w:val="clear" w:color="auto" w:fill="auto"/>
          <w:lang w:val="en-US" w:eastAsia="zh-CN"/>
        </w:rPr>
      </w:pPr>
      <w:r>
        <w:rPr>
          <w:rFonts w:hint="eastAsia" w:ascii="楷体_GB2312" w:hAnsi="楷体_GB2312" w:eastAsia="楷体_GB2312" w:cs="楷体_GB2312"/>
          <w:b w:val="0"/>
          <w:bCs w:val="0"/>
          <w:i w:val="0"/>
          <w:caps w:val="0"/>
          <w:color w:val="auto"/>
          <w:spacing w:val="0"/>
          <w:kern w:val="0"/>
          <w:sz w:val="32"/>
          <w:szCs w:val="32"/>
          <w:highlight w:val="none"/>
          <w:shd w:val="clear" w:color="auto" w:fill="auto"/>
          <w:lang w:val="en-US" w:eastAsia="zh-CN"/>
        </w:rPr>
        <w:t>践行儿童友好理念，打造儿童友好型城区建设标杆。</w:t>
      </w:r>
    </w:p>
    <w:p>
      <w:pPr>
        <w:wordWrap/>
        <w:adjustRightInd/>
        <w:snapToGrid/>
        <w:spacing w:line="540" w:lineRule="exact"/>
        <w:ind w:left="0" w:leftChars="0" w:right="0" w:firstLine="643" w:firstLineChars="200"/>
        <w:textAlignment w:val="auto"/>
        <w:outlineLvl w:val="9"/>
        <w:rPr>
          <w:rFonts w:hint="eastAsia" w:ascii="仿宋_GB2312" w:hAnsi="仿宋_GB2312" w:eastAsia="仿宋_GB2312" w:cs="仿宋_GB2312"/>
          <w:b w:val="0"/>
          <w:i w:val="0"/>
          <w:caps w:val="0"/>
          <w:color w:val="auto"/>
          <w:spacing w:val="0"/>
          <w:kern w:val="0"/>
          <w:sz w:val="32"/>
          <w:szCs w:val="32"/>
          <w:highlight w:val="none"/>
          <w:shd w:val="clear" w:color="auto" w:fill="auto"/>
          <w:lang w:val="en-US" w:eastAsia="zh-CN"/>
        </w:rPr>
      </w:pPr>
      <w:r>
        <w:rPr>
          <w:rFonts w:hint="eastAsia" w:ascii="仿宋_GB2312" w:hAnsi="仿宋_GB2312" w:eastAsia="仿宋_GB2312" w:cs="仿宋_GB2312"/>
          <w:b/>
          <w:bCs/>
          <w:i w:val="0"/>
          <w:caps w:val="0"/>
          <w:color w:val="auto"/>
          <w:spacing w:val="0"/>
          <w:kern w:val="0"/>
          <w:sz w:val="32"/>
          <w:szCs w:val="32"/>
          <w:highlight w:val="none"/>
          <w:shd w:val="clear" w:color="auto" w:fill="auto"/>
          <w:lang w:val="en-US" w:eastAsia="zh-CN"/>
        </w:rPr>
        <w:t>一</w:t>
      </w:r>
      <w:r>
        <w:rPr>
          <w:rFonts w:hint="eastAsia" w:ascii="仿宋_GB2312" w:hAnsi="仿宋_GB2312" w:eastAsia="仿宋_GB2312" w:cs="仿宋_GB2312"/>
          <w:b/>
          <w:bCs/>
          <w:color w:val="auto"/>
          <w:sz w:val="32"/>
          <w:szCs w:val="32"/>
          <w:highlight w:val="none"/>
          <w:lang w:val="en-US" w:eastAsia="zh-CN"/>
        </w:rPr>
        <w:t>是统筹实施顶层设计规划。</w:t>
      </w:r>
      <w:r>
        <w:rPr>
          <w:rFonts w:hint="eastAsia" w:ascii="仿宋_GB2312" w:hAnsi="仿宋_GB2312" w:eastAsia="仿宋_GB2312" w:cs="仿宋_GB2312"/>
          <w:color w:val="auto"/>
          <w:sz w:val="32"/>
          <w:szCs w:val="32"/>
          <w:highlight w:val="none"/>
          <w:lang w:eastAsia="zh-CN"/>
        </w:rPr>
        <w:t>结合我区实际，出台《</w:t>
      </w:r>
      <w:r>
        <w:rPr>
          <w:rFonts w:hint="eastAsia" w:ascii="仿宋_GB2312" w:hAnsi="仿宋_GB2312" w:eastAsia="仿宋_GB2312" w:cs="仿宋_GB2312"/>
          <w:color w:val="auto"/>
          <w:sz w:val="32"/>
          <w:szCs w:val="32"/>
          <w:highlight w:val="none"/>
          <w:lang w:val="en-US" w:eastAsia="zh-CN"/>
        </w:rPr>
        <w:t>福田区儿童友好城区建设行动计划（2019-2020年）</w:t>
      </w:r>
      <w:r>
        <w:rPr>
          <w:rFonts w:hint="eastAsia" w:ascii="仿宋_GB2312" w:hAnsi="仿宋_GB2312" w:eastAsia="仿宋_GB2312" w:cs="仿宋_GB2312"/>
          <w:color w:val="auto"/>
          <w:sz w:val="32"/>
          <w:szCs w:val="32"/>
          <w:highlight w:val="none"/>
          <w:lang w:eastAsia="zh-CN"/>
        </w:rPr>
        <w:t>》，修改完善《</w:t>
      </w:r>
      <w:r>
        <w:rPr>
          <w:rFonts w:hint="eastAsia" w:ascii="仿宋_GB2312" w:hAnsi="仿宋_GB2312" w:eastAsia="仿宋_GB2312" w:cs="仿宋_GB2312"/>
          <w:color w:val="auto"/>
          <w:sz w:val="32"/>
          <w:szCs w:val="32"/>
          <w:highlight w:val="none"/>
          <w:lang w:val="en-US" w:eastAsia="zh-CN"/>
        </w:rPr>
        <w:t>福田区儿童友好城区建设行动计划（2019-2025年）</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推动儿童友好城区体系化建设。完成《福田区社区儿童议事会工作手册》的编写，在20个试点社区开展儿童议事会工作实践基础上，归纳形成一整套社区儿童议事的操作规范性、指引性文件。全年共开展 156场儿童议事会活动，创新儿童参与社会治理模式。</w:t>
      </w:r>
      <w:r>
        <w:rPr>
          <w:rFonts w:hint="eastAsia" w:ascii="仿宋_GB2312" w:hAnsi="仿宋_GB2312" w:eastAsia="仿宋_GB2312" w:cs="仿宋_GB2312"/>
          <w:b/>
          <w:bCs/>
          <w:color w:val="auto"/>
          <w:sz w:val="32"/>
          <w:szCs w:val="32"/>
          <w:highlight w:val="none"/>
          <w:lang w:val="en-US" w:eastAsia="zh-CN"/>
        </w:rPr>
        <w:t>二是整体推进六大领域试点。</w:t>
      </w:r>
      <w:r>
        <w:rPr>
          <w:rFonts w:hint="eastAsia" w:ascii="仿宋_GB2312" w:hAnsi="仿宋_GB2312" w:eastAsia="仿宋_GB2312" w:cs="仿宋_GB2312"/>
          <w:color w:val="auto"/>
          <w:sz w:val="32"/>
          <w:szCs w:val="32"/>
          <w:highlight w:val="none"/>
          <w:lang w:val="en-US" w:eastAsia="zh-CN"/>
        </w:rPr>
        <w:t>不断</w:t>
      </w:r>
      <w:r>
        <w:rPr>
          <w:rFonts w:hint="eastAsia" w:ascii="仿宋_GB2312" w:hAnsi="仿宋_GB2312" w:eastAsia="仿宋_GB2312" w:cs="仿宋_GB2312"/>
          <w:color w:val="auto"/>
          <w:sz w:val="32"/>
          <w:szCs w:val="32"/>
          <w:highlight w:val="none"/>
        </w:rPr>
        <w:t>拓展</w:t>
      </w:r>
      <w:r>
        <w:rPr>
          <w:rFonts w:hint="eastAsia" w:ascii="仿宋_GB2312" w:hAnsi="仿宋_GB2312" w:eastAsia="仿宋_GB2312" w:cs="仿宋_GB2312"/>
          <w:color w:val="auto"/>
          <w:sz w:val="32"/>
          <w:szCs w:val="32"/>
          <w:highlight w:val="none"/>
          <w:lang w:eastAsia="zh-CN"/>
        </w:rPr>
        <w:t>辖区</w:t>
      </w:r>
      <w:r>
        <w:rPr>
          <w:rFonts w:hint="eastAsia" w:ascii="仿宋_GB2312" w:hAnsi="仿宋_GB2312" w:eastAsia="仿宋_GB2312" w:cs="仿宋_GB2312"/>
          <w:color w:val="auto"/>
          <w:sz w:val="32"/>
          <w:szCs w:val="32"/>
          <w:highlight w:val="none"/>
        </w:rPr>
        <w:t>儿</w:t>
      </w:r>
      <w:r>
        <w:rPr>
          <w:rFonts w:hint="eastAsia" w:ascii="仿宋_GB2312" w:hAnsi="仿宋_GB2312" w:eastAsia="仿宋_GB2312" w:cs="仿宋_GB2312"/>
          <w:color w:val="auto"/>
          <w:sz w:val="32"/>
          <w:szCs w:val="32"/>
        </w:rPr>
        <w:t>童活动空间，</w:t>
      </w:r>
      <w:r>
        <w:rPr>
          <w:rFonts w:hint="eastAsia" w:ascii="仿宋_GB2312" w:hAnsi="仿宋_GB2312" w:eastAsia="仿宋_GB2312" w:cs="仿宋_GB2312"/>
          <w:color w:val="auto"/>
          <w:kern w:val="0"/>
          <w:sz w:val="32"/>
          <w:szCs w:val="32"/>
          <w:lang w:val="en-US" w:eastAsia="zh-CN"/>
        </w:rPr>
        <w:t>建设红荔、益田、莲花一村等一批儿童友好型社区，</w:t>
      </w:r>
      <w:r>
        <w:rPr>
          <w:rFonts w:hint="eastAsia" w:ascii="仿宋_GB2312" w:hAnsi="仿宋_GB2312" w:eastAsia="仿宋_GB2312" w:cs="仿宋_GB2312"/>
          <w:color w:val="auto"/>
          <w:sz w:val="32"/>
          <w:szCs w:val="32"/>
          <w:highlight w:val="none"/>
          <w:lang w:val="en-US" w:eastAsia="zh-CN"/>
        </w:rPr>
        <w:t>莲花一村社区被评为第八批广东省“儿童友好示范社区”；</w:t>
      </w:r>
      <w:r>
        <w:rPr>
          <w:rFonts w:hint="eastAsia" w:ascii="仿宋_GB2312" w:hAnsi="仿宋_GB2312" w:eastAsia="仿宋_GB2312" w:cs="仿宋_GB2312"/>
          <w:color w:val="auto"/>
          <w:kern w:val="0"/>
          <w:sz w:val="32"/>
          <w:szCs w:val="32"/>
          <w:lang w:val="en-US" w:eastAsia="zh-CN"/>
        </w:rPr>
        <w:t>实施《童阅福田》项目，区少儿图书馆、香蜜湖街道、福保街道少儿图书馆均建成儿童友好型图书馆；在区妇幼保健医院建设市级母婴室示范点，超额完成公共场所新建母婴室60间民生实事工作任务；</w:t>
      </w:r>
      <w:r>
        <w:rPr>
          <w:rFonts w:hint="eastAsia" w:ascii="仿宋_GB2312" w:hAnsi="仿宋_GB2312" w:eastAsia="仿宋_GB2312" w:cs="仿宋_GB2312"/>
          <w:color w:val="auto"/>
          <w:kern w:val="0"/>
          <w:sz w:val="32"/>
          <w:szCs w:val="32"/>
          <w:lang w:eastAsia="zh-CN"/>
        </w:rPr>
        <w:t>打造白沙岭、红荔片区儿童友好出行路径，</w:t>
      </w:r>
      <w:r>
        <w:rPr>
          <w:rFonts w:hint="eastAsia" w:ascii="仿宋_GB2312" w:hAnsi="仿宋_GB2312" w:eastAsia="仿宋_GB2312" w:cs="仿宋_GB2312"/>
          <w:color w:val="auto"/>
          <w:kern w:val="0"/>
          <w:sz w:val="32"/>
          <w:szCs w:val="32"/>
          <w:lang w:val="en-US" w:eastAsia="zh-CN"/>
        </w:rPr>
        <w:t>美莲小学开设3条儿童友好出行“步行巴士”，圆满完成六大领域的试点工作，得到省市妇儿工委的肯定。</w:t>
      </w:r>
      <w:r>
        <w:rPr>
          <w:rFonts w:hint="eastAsia" w:ascii="仿宋_GB2312" w:hAnsi="仿宋_GB2312" w:eastAsia="仿宋_GB2312" w:cs="仿宋_GB2312"/>
          <w:b/>
          <w:bCs/>
          <w:color w:val="auto"/>
          <w:sz w:val="32"/>
          <w:szCs w:val="32"/>
          <w:highlight w:val="none"/>
          <w:lang w:val="en-US" w:eastAsia="zh-CN"/>
        </w:rPr>
        <w:t>三是无差别精准服务儿童。</w:t>
      </w:r>
      <w:r>
        <w:rPr>
          <w:rFonts w:hint="eastAsia" w:ascii="仿宋_GB2312" w:hAnsi="仿宋_GB2312" w:eastAsia="仿宋_GB2312" w:cs="仿宋_GB2312"/>
          <w:color w:val="auto"/>
          <w:kern w:val="0"/>
          <w:sz w:val="32"/>
          <w:szCs w:val="32"/>
          <w:lang w:val="en-US" w:eastAsia="zh-CN"/>
        </w:rPr>
        <w:t>全面打造“1+10+95”三级儿童友好阵地，对城区</w:t>
      </w:r>
      <w:r>
        <w:rPr>
          <w:rFonts w:hint="eastAsia" w:ascii="仿宋_GB2312" w:hAnsi="仿宋_GB2312" w:eastAsia="仿宋_GB2312" w:cs="仿宋_GB2312"/>
          <w:color w:val="auto"/>
          <w:sz w:val="32"/>
          <w:szCs w:val="32"/>
        </w:rPr>
        <w:t>儿童实行不分户籍“无差别”公共服务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bCs w:val="0"/>
          <w:color w:val="auto"/>
          <w:sz w:val="32"/>
          <w:szCs w:val="32"/>
          <w:highlight w:val="none"/>
          <w:lang w:val="en-US" w:eastAsia="zh-CN"/>
        </w:rPr>
        <w:t>举办2019深圳儿童音乐节</w:t>
      </w:r>
      <w:r>
        <w:rPr>
          <w:rFonts w:hint="eastAsia" w:ascii="仿宋_GB2312" w:hAnsi="仿宋_GB2312" w:eastAsia="仿宋_GB2312" w:cs="仿宋_GB2312"/>
          <w:color w:val="auto"/>
          <w:sz w:val="32"/>
          <w:szCs w:val="32"/>
          <w:highlight w:val="none"/>
          <w:lang w:val="en-US" w:eastAsia="zh-CN"/>
        </w:rPr>
        <w:t>“墨润福田 画映家风”童心童画绘童年等活动</w:t>
      </w:r>
      <w:r>
        <w:rPr>
          <w:rFonts w:hint="eastAsia" w:ascii="仿宋_GB2312" w:hAnsi="仿宋_GB2312" w:eastAsia="仿宋_GB2312" w:cs="仿宋_GB2312"/>
          <w:b w:val="0"/>
          <w:bCs w:val="0"/>
          <w:color w:val="auto"/>
          <w:sz w:val="32"/>
          <w:szCs w:val="32"/>
          <w:highlight w:val="none"/>
          <w:lang w:val="en-US" w:eastAsia="zh-CN"/>
        </w:rPr>
        <w:t>，为福田儿童搭建才艺成长平台。</w:t>
      </w:r>
      <w:r>
        <w:rPr>
          <w:rFonts w:hint="eastAsia" w:ascii="仿宋" w:hAnsi="仿宋" w:eastAsia="仿宋" w:cs="仿宋"/>
          <w:bCs/>
          <w:color w:val="auto"/>
          <w:sz w:val="32"/>
          <w:szCs w:val="32"/>
          <w:lang w:eastAsia="zh-CN"/>
        </w:rPr>
        <w:t>召开“跨境儿童”专题联席会，开展深港妇女儿童服务交流项目，服务深港妇女儿童，促进跨境家庭和谐和社会稳定</w:t>
      </w:r>
      <w:r>
        <w:rPr>
          <w:rFonts w:hint="eastAsia" w:ascii="仿宋" w:hAnsi="仿宋" w:eastAsia="仿宋" w:cs="仿宋"/>
          <w:bCs/>
          <w:color w:val="auto"/>
          <w:sz w:val="32"/>
          <w:szCs w:val="32"/>
          <w:lang w:val="en-US" w:eastAsia="zh-CN"/>
        </w:rPr>
        <w:t>。</w:t>
      </w:r>
      <w:r>
        <w:rPr>
          <w:rFonts w:hint="eastAsia" w:ascii="仿宋_GB2312" w:hAnsi="仿宋_GB2312" w:eastAsia="仿宋_GB2312" w:cs="仿宋_GB2312"/>
          <w:color w:val="auto"/>
          <w:sz w:val="32"/>
          <w:szCs w:val="32"/>
          <w:highlight w:val="none"/>
          <w:lang w:val="en-US" w:eastAsia="zh-CN"/>
        </w:rPr>
        <w:t>举办“留住爱 守护你”情系来深留守儿童系列关爱活动，为深圳来深建设者子女120余人开启暑期培训课程，</w:t>
      </w:r>
      <w:r>
        <w:rPr>
          <w:rFonts w:hint="eastAsia" w:ascii="仿宋_GB2312" w:hAnsi="仿宋_GB2312" w:eastAsia="仿宋_GB2312" w:cs="仿宋_GB2312"/>
          <w:color w:val="auto"/>
          <w:sz w:val="32"/>
          <w:szCs w:val="32"/>
          <w:lang w:val="en-US" w:eastAsia="zh-CN"/>
        </w:rPr>
        <w:t>举办</w:t>
      </w:r>
      <w:r>
        <w:rPr>
          <w:rFonts w:hint="eastAsia" w:ascii="仿宋_GB2312" w:hAnsi="仿宋_GB2312" w:eastAsia="仿宋_GB2312" w:cs="仿宋_GB2312"/>
          <w:color w:val="auto"/>
          <w:sz w:val="32"/>
          <w:szCs w:val="32"/>
        </w:rPr>
        <w:t>情系来深留守儿童关爱活动10周年盛典</w:t>
      </w:r>
      <w:r>
        <w:rPr>
          <w:rFonts w:hint="eastAsia" w:ascii="仿宋_GB2312" w:hAnsi="仿宋_GB2312" w:eastAsia="仿宋_GB2312" w:cs="仿宋_GB2312"/>
          <w:color w:val="auto"/>
          <w:sz w:val="32"/>
          <w:szCs w:val="32"/>
          <w:lang w:eastAsia="zh-CN"/>
        </w:rPr>
        <w:t>活动</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pacing w:val="0"/>
          <w:sz w:val="32"/>
          <w:szCs w:val="32"/>
          <w:lang w:val="en-US" w:eastAsia="zh-CN"/>
        </w:rPr>
        <w:t>制作连续服务留守儿童十年工作的纪录片《第一名》，获得休斯敦国际电影节的Remi奖。</w:t>
      </w:r>
    </w:p>
    <w:p>
      <w:pPr>
        <w:widowControl w:val="0"/>
        <w:numPr>
          <w:ilvl w:val="0"/>
          <w:numId w:val="0"/>
        </w:numPr>
        <w:wordWrap/>
        <w:adjustRightInd/>
        <w:snapToGrid/>
        <w:spacing w:line="540" w:lineRule="exact"/>
        <w:ind w:left="0" w:leftChars="0" w:right="0" w:firstLine="643" w:firstLineChars="200"/>
        <w:jc w:val="both"/>
        <w:textAlignment w:val="auto"/>
        <w:outlineLvl w:val="9"/>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二、存在的问题和挑战</w:t>
      </w:r>
    </w:p>
    <w:p>
      <w:pPr>
        <w:widowControl w:val="0"/>
        <w:numPr>
          <w:ilvl w:val="0"/>
          <w:numId w:val="0"/>
        </w:numPr>
        <w:wordWrap/>
        <w:adjustRightInd/>
        <w:snapToGrid/>
        <w:spacing w:line="540" w:lineRule="exact"/>
        <w:ind w:left="0" w:leftChars="0" w:right="0" w:firstLine="64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highlight w:val="none"/>
          <w:lang w:val="en-US" w:eastAsia="zh-CN"/>
        </w:rPr>
        <w:t>一是工作联动还不够。</w:t>
      </w:r>
      <w:r>
        <w:rPr>
          <w:rFonts w:hint="eastAsia" w:ascii="仿宋_GB2312" w:hAnsi="仿宋_GB2312" w:eastAsia="仿宋_GB2312" w:cs="仿宋_GB2312"/>
          <w:color w:val="auto"/>
          <w:sz w:val="32"/>
          <w:szCs w:val="32"/>
          <w:highlight w:val="none"/>
          <w:lang w:val="en-US" w:eastAsia="zh-CN"/>
        </w:rPr>
        <w:t>在</w:t>
      </w:r>
      <w:r>
        <w:rPr>
          <w:rFonts w:hint="eastAsia" w:ascii="仿宋_GB2312" w:hAnsi="仿宋_GB2312" w:eastAsia="仿宋_GB2312" w:cs="仿宋_GB2312"/>
          <w:b w:val="0"/>
          <w:bCs w:val="0"/>
          <w:color w:val="auto"/>
          <w:sz w:val="32"/>
          <w:szCs w:val="32"/>
          <w:highlight w:val="none"/>
          <w:lang w:val="en-US" w:eastAsia="zh-CN"/>
        </w:rPr>
        <w:t>带领妇女参与经济建设促进妇女创业就业、</w:t>
      </w:r>
      <w:r>
        <w:rPr>
          <w:rFonts w:hint="eastAsia" w:ascii="仿宋_GB2312" w:hAnsi="仿宋_GB2312" w:eastAsia="仿宋_GB2312" w:cs="仿宋_GB2312"/>
          <w:b w:val="0"/>
          <w:bCs w:val="0"/>
          <w:color w:val="auto"/>
          <w:sz w:val="32"/>
          <w:szCs w:val="32"/>
        </w:rPr>
        <w:t>维护妇女儿童权益</w:t>
      </w:r>
      <w:r>
        <w:rPr>
          <w:rFonts w:hint="eastAsia" w:ascii="仿宋_GB2312" w:hAnsi="仿宋_GB2312" w:eastAsia="仿宋_GB2312" w:cs="仿宋_GB2312"/>
          <w:b w:val="0"/>
          <w:bCs w:val="0"/>
          <w:color w:val="auto"/>
          <w:sz w:val="32"/>
          <w:szCs w:val="32"/>
          <w:lang w:eastAsia="zh-CN"/>
        </w:rPr>
        <w:t>、调解婚姻家庭问题等系统工程上，工作联动性还不强。</w:t>
      </w:r>
      <w:r>
        <w:rPr>
          <w:rFonts w:hint="eastAsia" w:ascii="仿宋_GB2312" w:hAnsi="仿宋_GB2312" w:eastAsia="仿宋_GB2312" w:cs="仿宋_GB2312"/>
          <w:b/>
          <w:bCs/>
          <w:color w:val="auto"/>
          <w:sz w:val="32"/>
          <w:szCs w:val="32"/>
          <w:lang w:eastAsia="zh-CN"/>
        </w:rPr>
        <w:t>二是发挥基层作用还不足。</w:t>
      </w:r>
      <w:r>
        <w:rPr>
          <w:rFonts w:hint="eastAsia" w:ascii="仿宋_GB2312" w:hAnsi="仿宋_GB2312" w:eastAsia="仿宋_GB2312" w:cs="仿宋_GB2312"/>
          <w:b w:val="0"/>
          <w:bCs w:val="0"/>
          <w:color w:val="auto"/>
          <w:sz w:val="32"/>
          <w:szCs w:val="32"/>
          <w:lang w:val="en-US" w:eastAsia="zh-CN"/>
        </w:rPr>
        <w:t>还缺乏强有力的工作抓手将体制内外的妇联执委、兼职妇联主席力量集结起来，组织引导广大妇女参与社会治理作用发挥不够。</w:t>
      </w:r>
      <w:r>
        <w:rPr>
          <w:rFonts w:hint="eastAsia" w:ascii="仿宋_GB2312" w:hAnsi="仿宋_GB2312" w:eastAsia="仿宋_GB2312" w:cs="仿宋_GB2312"/>
          <w:b/>
          <w:bCs/>
          <w:color w:val="auto"/>
          <w:sz w:val="32"/>
          <w:szCs w:val="32"/>
          <w:lang w:eastAsia="zh-CN"/>
        </w:rPr>
        <w:t>三是凝聚妇女力量还不强。</w:t>
      </w:r>
      <w:r>
        <w:rPr>
          <w:rFonts w:hint="eastAsia" w:ascii="仿宋_GB2312" w:hAnsi="仿宋_GB2312" w:eastAsia="仿宋_GB2312" w:cs="仿宋_GB2312"/>
          <w:b w:val="0"/>
          <w:bCs w:val="0"/>
          <w:color w:val="auto"/>
          <w:sz w:val="32"/>
          <w:szCs w:val="32"/>
          <w:lang w:eastAsia="zh-CN"/>
        </w:rPr>
        <w:t>围绕“党建带妇建、妇建促党建”，还</w:t>
      </w:r>
      <w:r>
        <w:rPr>
          <w:rFonts w:hint="eastAsia" w:ascii="仿宋_GB2312" w:hAnsi="仿宋_GB2312" w:eastAsia="仿宋_GB2312" w:cs="仿宋_GB2312"/>
          <w:b w:val="0"/>
          <w:bCs w:val="0"/>
          <w:color w:val="auto"/>
          <w:sz w:val="32"/>
          <w:szCs w:val="32"/>
          <w:lang w:val="en-US" w:eastAsia="zh-CN"/>
        </w:rPr>
        <w:t>存在着对两新组织、新兴领域中女性的个性化需求掌握不够，开展妇女工作还不够精准，</w:t>
      </w:r>
      <w:r>
        <w:rPr>
          <w:rFonts w:hint="eastAsia" w:ascii="仿宋_GB2312" w:hAnsi="仿宋_GB2312" w:eastAsia="仿宋_GB2312" w:cs="仿宋_GB2312"/>
          <w:color w:val="auto"/>
          <w:sz w:val="32"/>
          <w:szCs w:val="32"/>
          <w:lang w:val="en-US" w:eastAsia="zh-CN"/>
        </w:rPr>
        <w:t>在凝聚、动员、引领我区打造“四大中心”的金融、科技、文化等重点领域和行业的深港优秀女性群体发挥“半边天”作用和影响力还不够。</w:t>
      </w:r>
    </w:p>
    <w:p>
      <w:pPr>
        <w:widowControl w:val="0"/>
        <w:numPr>
          <w:ilvl w:val="0"/>
          <w:numId w:val="0"/>
        </w:numPr>
        <w:wordWrap/>
        <w:adjustRightInd/>
        <w:snapToGrid/>
        <w:spacing w:line="540" w:lineRule="exact"/>
        <w:ind w:left="0" w:leftChars="0" w:right="0" w:firstLine="640"/>
        <w:jc w:val="both"/>
        <w:textAlignment w:val="auto"/>
        <w:outlineLvl w:val="9"/>
        <w:rPr>
          <w:rFonts w:hint="eastAsia" w:ascii="黑体" w:hAnsi="黑体" w:eastAsia="黑体" w:cs="黑体"/>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三、2020年工作计划</w:t>
      </w:r>
    </w:p>
    <w:p>
      <w:pPr>
        <w:pStyle w:val="3"/>
        <w:widowControl w:val="0"/>
        <w:wordWrap/>
        <w:adjustRightInd/>
        <w:snapToGrid/>
        <w:spacing w:line="540" w:lineRule="exact"/>
        <w:ind w:left="0" w:leftChars="0" w:right="0"/>
        <w:textAlignment w:val="auto"/>
        <w:outlineLvl w:val="9"/>
        <w:rPr>
          <w:rFonts w:hint="eastAsia" w:ascii="楷体_GB2312" w:hAnsi="楷体_GB2312" w:eastAsia="楷体_GB2312" w:cs="楷体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w:t>
      </w:r>
      <w:r>
        <w:rPr>
          <w:rFonts w:hint="eastAsia" w:ascii="楷体_GB2312" w:hAnsi="楷体_GB2312" w:eastAsia="楷体_GB2312" w:cs="楷体_GB2312"/>
          <w:color w:val="auto"/>
          <w:kern w:val="2"/>
          <w:sz w:val="32"/>
          <w:szCs w:val="32"/>
          <w:lang w:val="en-US" w:eastAsia="zh-CN" w:bidi="ar-SA"/>
        </w:rPr>
        <w:t>（一）筑牢思想根基，引领妇女群众坚定不移跟党走。</w:t>
      </w:r>
    </w:p>
    <w:p>
      <w:pPr>
        <w:pStyle w:val="3"/>
        <w:widowControl w:val="0"/>
        <w:wordWrap/>
        <w:adjustRightInd/>
        <w:snapToGrid/>
        <w:spacing w:line="540" w:lineRule="exact"/>
        <w:ind w:left="0" w:leftChars="0" w:right="0" w:firstLine="643"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一是以主旋律凝聚妇女思想</w:t>
      </w:r>
      <w:r>
        <w:rPr>
          <w:rFonts w:hint="eastAsia" w:ascii="仿宋_GB2312" w:hAnsi="仿宋_GB2312" w:eastAsia="仿宋_GB2312" w:cs="仿宋_GB2312"/>
          <w:color w:val="auto"/>
          <w:spacing w:val="0"/>
          <w:kern w:val="2"/>
          <w:sz w:val="32"/>
          <w:szCs w:val="32"/>
          <w:lang w:val="en-US" w:eastAsia="zh-CN" w:bidi="ar-SA"/>
        </w:rPr>
        <w:t>。深入学习贯彻习近平总书记对广东重要讲话和深圳重要批示精神、</w:t>
      </w:r>
      <w:r>
        <w:rPr>
          <w:rFonts w:hint="eastAsia" w:ascii="仿宋_GB2312" w:hAnsi="仿宋_GB2312" w:eastAsia="仿宋_GB2312" w:cs="仿宋_GB2312"/>
          <w:color w:val="auto"/>
          <w:sz w:val="32"/>
          <w:szCs w:val="32"/>
          <w:highlight w:val="none"/>
          <w:lang w:val="en-US" w:eastAsia="zh-CN"/>
        </w:rPr>
        <w:t>习近平总书记同全国妇联新一届领导班子成员集体谈话时的重要讲话和中国妇女十二大会议精神，</w:t>
      </w:r>
      <w:r>
        <w:rPr>
          <w:rFonts w:hint="eastAsia" w:ascii="仿宋_GB2312" w:hAnsi="仿宋_GB2312" w:eastAsia="仿宋_GB2312" w:cs="仿宋_GB2312"/>
          <w:color w:val="auto"/>
          <w:spacing w:val="0"/>
          <w:kern w:val="2"/>
          <w:sz w:val="32"/>
          <w:szCs w:val="32"/>
          <w:lang w:val="en-US" w:eastAsia="zh-CN" w:bidi="ar-SA"/>
        </w:rPr>
        <w:t>和省委十二届八次全会、市委六届十二次会议，坚持系统学、深入学、跟进学,在学深、悟透、善为上下功夫,切实把习近平新时代中国特色社会主义思想融会到思想引领、贯彻到妇女工作、体现到巾帼行动。</w:t>
      </w:r>
      <w:r>
        <w:rPr>
          <w:rFonts w:hint="eastAsia" w:ascii="仿宋_GB2312" w:hAnsi="仿宋_GB2312" w:eastAsia="仿宋_GB2312" w:cs="仿宋_GB2312"/>
          <w:b/>
          <w:bCs/>
          <w:color w:val="auto"/>
          <w:kern w:val="2"/>
          <w:sz w:val="32"/>
          <w:szCs w:val="32"/>
          <w:lang w:val="en-US" w:eastAsia="zh-CN" w:bidi="ar-SA"/>
        </w:rPr>
        <w:t>二是以强发展激发妇女活力。</w:t>
      </w:r>
      <w:r>
        <w:rPr>
          <w:rFonts w:hint="eastAsia" w:ascii="仿宋_GB2312" w:hAnsi="仿宋_GB2312" w:eastAsia="仿宋_GB2312" w:cs="仿宋_GB2312"/>
          <w:color w:val="auto"/>
          <w:kern w:val="2"/>
          <w:sz w:val="32"/>
          <w:szCs w:val="32"/>
          <w:lang w:val="en-US" w:eastAsia="zh-CN" w:bidi="ar-SA"/>
        </w:rPr>
        <w:t>用榜样力量激励妇</w:t>
      </w:r>
      <w:bookmarkStart w:id="0" w:name="_GoBack"/>
      <w:bookmarkEnd w:id="0"/>
      <w:r>
        <w:rPr>
          <w:rFonts w:hint="eastAsia" w:ascii="仿宋_GB2312" w:hAnsi="仿宋_GB2312" w:eastAsia="仿宋_GB2312" w:cs="仿宋_GB2312"/>
          <w:color w:val="auto"/>
          <w:kern w:val="2"/>
          <w:sz w:val="32"/>
          <w:szCs w:val="32"/>
          <w:lang w:val="en-US" w:eastAsia="zh-CN" w:bidi="ar-SA"/>
        </w:rPr>
        <w:t>女，</w:t>
      </w:r>
      <w:r>
        <w:rPr>
          <w:rFonts w:hint="eastAsia" w:ascii="仿宋_GB2312" w:hAnsi="仿宋_GB2312" w:eastAsia="仿宋_GB2312" w:cs="仿宋_GB2312"/>
          <w:color w:val="auto"/>
          <w:sz w:val="32"/>
          <w:szCs w:val="32"/>
          <w:lang w:val="en-US" w:eastAsia="zh-CN"/>
        </w:rPr>
        <w:t>在深港合作区和我区打造“四大中心”的金融、科技、文化等重点领域和行业挖掘典型，开展创岗活动</w:t>
      </w:r>
      <w:r>
        <w:rPr>
          <w:rFonts w:hint="eastAsia" w:ascii="仿宋_GB2312" w:hAnsi="仿宋_GB2312" w:eastAsia="仿宋_GB2312" w:cs="仿宋_GB2312"/>
          <w:i w:val="0"/>
          <w:caps w:val="0"/>
          <w:color w:val="auto"/>
          <w:spacing w:val="0"/>
          <w:sz w:val="32"/>
          <w:szCs w:val="32"/>
          <w:lang w:val="en-US" w:eastAsia="zh-CN"/>
        </w:rPr>
        <w:t>。</w:t>
      </w:r>
      <w:r>
        <w:rPr>
          <w:rFonts w:hint="eastAsia" w:ascii="仿宋_GB2312" w:hAnsi="仿宋_GB2312" w:eastAsia="仿宋_GB2312" w:cs="仿宋_GB2312"/>
          <w:color w:val="auto"/>
          <w:kern w:val="2"/>
          <w:sz w:val="32"/>
          <w:szCs w:val="32"/>
          <w:lang w:val="en-US" w:eastAsia="zh-CN" w:bidi="ar-SA"/>
        </w:rPr>
        <w:t>高度关注女企业家、女知识分子、女大学生等优秀群体的需求和动态，创新做好深港妇女组织合作，搭建与香港互联互通、文化交流的共享平台。</w:t>
      </w:r>
      <w:r>
        <w:rPr>
          <w:rFonts w:hint="eastAsia" w:ascii="仿宋_GB2312" w:hAnsi="仿宋_GB2312" w:eastAsia="仿宋_GB2312" w:cs="仿宋_GB2312"/>
          <w:b/>
          <w:bCs/>
          <w:color w:val="auto"/>
          <w:kern w:val="2"/>
          <w:sz w:val="32"/>
          <w:szCs w:val="32"/>
          <w:lang w:val="en-US" w:eastAsia="zh-CN" w:bidi="ar-SA"/>
        </w:rPr>
        <w:t>三是以树家风共筑文明风尚。</w:t>
      </w:r>
      <w:r>
        <w:rPr>
          <w:rFonts w:hint="eastAsia" w:ascii="仿宋_GB2312" w:hAnsi="仿宋_GB2312" w:eastAsia="仿宋_GB2312" w:cs="仿宋_GB2312"/>
          <w:color w:val="auto"/>
          <w:kern w:val="2"/>
          <w:sz w:val="32"/>
          <w:szCs w:val="32"/>
          <w:lang w:val="en-US" w:eastAsia="zh-CN" w:bidi="ar-SA"/>
        </w:rPr>
        <w:t>以好家庭培树传统美德，深化家庭文明创建和寻找“最美家庭”活动，建立常态化、长效化工作机制，推动家庭文明创建向党政机关、“两新”组织、楼宇园区等领域延伸，不断拓展群众参与度和覆盖面。</w:t>
      </w:r>
      <w:r>
        <w:rPr>
          <w:rFonts w:hint="eastAsia" w:ascii="仿宋_GB2312" w:hAnsi="仿宋_GB2312" w:eastAsia="仿宋_GB2312" w:cs="仿宋_GB2312"/>
          <w:color w:val="auto"/>
          <w:sz w:val="32"/>
          <w:szCs w:val="32"/>
          <w:lang w:val="en-US" w:eastAsia="zh-CN"/>
        </w:rPr>
        <w:t xml:space="preserve">围绕未成年人思想道德建设，开展“父母成长计划”、“扣好人生第一粒扣子”主题教育等活动，发展壮大家庭教育骨干队伍和家庭教育志愿服务队伍， 把社区家长学校建成家长信得过、靠得住、离不开的家庭教育主阵地。 </w:t>
      </w:r>
    </w:p>
    <w:p>
      <w:pPr>
        <w:pStyle w:val="6"/>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40" w:lineRule="exact"/>
        <w:ind w:left="0" w:leftChars="0" w:right="0" w:firstLine="640" w:firstLineChars="200"/>
        <w:jc w:val="both"/>
        <w:textAlignment w:val="auto"/>
        <w:outlineLvl w:val="9"/>
        <w:rPr>
          <w:color w:val="auto"/>
          <w:sz w:val="24"/>
          <w:szCs w:val="24"/>
        </w:rPr>
      </w:pPr>
      <w:r>
        <w:rPr>
          <w:rFonts w:hint="eastAsia" w:ascii="楷体_GB2312" w:hAnsi="楷体_GB2312" w:eastAsia="楷体_GB2312" w:cs="楷体_GB2312"/>
          <w:color w:val="auto"/>
          <w:kern w:val="2"/>
          <w:sz w:val="32"/>
          <w:szCs w:val="32"/>
          <w:lang w:val="en-US" w:eastAsia="zh-CN" w:bidi="ar-SA"/>
        </w:rPr>
        <w:t>（二）推动工作转型,切实增进妇女儿童福祉。</w:t>
      </w:r>
    </w:p>
    <w:p>
      <w:pPr>
        <w:pStyle w:val="6"/>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40" w:lineRule="exact"/>
        <w:ind w:left="0" w:leftChars="0" w:right="0" w:firstLine="643"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一是坚持重心下移,使工作更接地气、更聚民心。</w:t>
      </w:r>
      <w:r>
        <w:rPr>
          <w:rFonts w:hint="eastAsia" w:ascii="仿宋_GB2312" w:hAnsi="仿宋_GB2312" w:eastAsia="仿宋_GB2312" w:cs="仿宋_GB2312"/>
          <w:color w:val="auto"/>
          <w:kern w:val="2"/>
          <w:sz w:val="32"/>
          <w:szCs w:val="32"/>
          <w:lang w:val="en-US" w:eastAsia="zh-CN" w:bidi="ar-SA"/>
        </w:rPr>
        <w:t>全面推进儿童友好型城区建设，</w:t>
      </w:r>
      <w:r>
        <w:rPr>
          <w:rFonts w:hint="eastAsia" w:ascii="仿宋_GB2312" w:hAnsi="仿宋_GB2312" w:eastAsia="仿宋_GB2312" w:cs="仿宋_GB2312"/>
          <w:color w:val="auto"/>
          <w:sz w:val="32"/>
          <w:szCs w:val="32"/>
        </w:rPr>
        <w:t>确定儿童社会保障、儿童参与和儿童友好空间三大策略体系</w:t>
      </w:r>
      <w:r>
        <w:rPr>
          <w:rFonts w:hint="eastAsia" w:ascii="仿宋_GB2312" w:hAnsi="仿宋_GB2312" w:eastAsia="仿宋_GB2312" w:cs="仿宋_GB2312"/>
          <w:color w:val="auto"/>
          <w:sz w:val="32"/>
          <w:szCs w:val="32"/>
          <w:lang w:val="en-US" w:eastAsia="zh-CN"/>
        </w:rPr>
        <w:t>，建设一批儿童友好型社区、医院、公园、图书馆等，创新实践基地，重点打造园岭街道和福保街道创建儿童友好型街道。开展跨境儿童服务工作，促进跨境家庭和谐和社会稳定。</w:t>
      </w:r>
      <w:r>
        <w:rPr>
          <w:rFonts w:hint="eastAsia" w:ascii="仿宋_GB2312" w:hAnsi="仿宋_GB2312" w:eastAsia="仿宋_GB2312" w:cs="仿宋_GB2312"/>
          <w:b w:val="0"/>
          <w:bCs w:val="0"/>
          <w:color w:val="auto"/>
          <w:sz w:val="32"/>
          <w:szCs w:val="32"/>
          <w:highlight w:val="none"/>
          <w:lang w:val="en-US" w:eastAsia="zh-CN"/>
        </w:rPr>
        <w:t>依托“木棉红”</w:t>
      </w:r>
      <w:r>
        <w:rPr>
          <w:rFonts w:hint="eastAsia" w:ascii="仿宋_GB2312" w:hAnsi="仿宋_GB2312" w:eastAsia="仿宋_GB2312" w:cs="仿宋_GB2312"/>
          <w:color w:val="auto"/>
          <w:sz w:val="32"/>
          <w:szCs w:val="32"/>
          <w:highlight w:val="none"/>
          <w:lang w:val="en-US" w:eastAsia="zh-CN"/>
        </w:rPr>
        <w:t>女性创业就业服务基地，</w:t>
      </w:r>
      <w:r>
        <w:rPr>
          <w:rFonts w:hint="eastAsia" w:ascii="仿宋_GB2312" w:hAnsi="仿宋_GB2312" w:eastAsia="仿宋_GB2312" w:cs="仿宋_GB2312"/>
          <w:color w:val="auto"/>
          <w:kern w:val="2"/>
          <w:sz w:val="32"/>
          <w:szCs w:val="32"/>
          <w:lang w:val="en-US" w:eastAsia="zh-CN" w:bidi="ar-SA"/>
        </w:rPr>
        <w:t>搭建妇女创业创新展示和服务平台，</w:t>
      </w:r>
      <w:r>
        <w:rPr>
          <w:rFonts w:hint="eastAsia" w:ascii="仿宋_GB2312" w:hAnsi="仿宋_GB2312" w:eastAsia="仿宋_GB2312" w:cs="仿宋_GB2312"/>
          <w:color w:val="auto"/>
          <w:sz w:val="32"/>
          <w:szCs w:val="32"/>
          <w:highlight w:val="none"/>
          <w:lang w:val="en-US" w:eastAsia="zh-CN"/>
        </w:rPr>
        <w:t>以培训促专业提升、比武促技能实践、促进女性就业创业，为下岗失业女性提供“零”距离、无缝隙的创新服务模式。</w:t>
      </w:r>
      <w:r>
        <w:rPr>
          <w:rFonts w:hint="eastAsia" w:ascii="仿宋_GB2312" w:hAnsi="仿宋_GB2312" w:eastAsia="仿宋_GB2312" w:cs="仿宋_GB2312"/>
          <w:b/>
          <w:bCs/>
          <w:color w:val="auto"/>
          <w:kern w:val="2"/>
          <w:sz w:val="32"/>
          <w:szCs w:val="32"/>
          <w:lang w:val="en-US" w:eastAsia="zh-CN" w:bidi="ar-SA"/>
        </w:rPr>
        <w:t>二是拓展网上妇联,使工作覆盖更广、联系更紧。</w:t>
      </w:r>
      <w:r>
        <w:rPr>
          <w:rFonts w:hint="eastAsia" w:ascii="仿宋_GB2312" w:hAnsi="仿宋_GB2312" w:eastAsia="仿宋_GB2312" w:cs="仿宋_GB2312"/>
          <w:color w:val="auto"/>
          <w:kern w:val="2"/>
          <w:sz w:val="32"/>
          <w:szCs w:val="32"/>
          <w:lang w:val="en-US" w:eastAsia="zh-CN" w:bidi="ar-SA"/>
        </w:rPr>
        <w:t>进一步增强互联网思维，加强与社会新媒体的合作互动，着力打造“聚FU家园”智慧妇联。做好线上线下“妇儿之家”的衔接联动，打造工作、联系、服务三网合一的新平台，不断扩大妇联“朋友圈”。</w:t>
      </w:r>
      <w:r>
        <w:rPr>
          <w:rFonts w:hint="eastAsia" w:ascii="仿宋_GB2312" w:hAnsi="仿宋_GB2312" w:eastAsia="仿宋_GB2312" w:cs="仿宋_GB2312"/>
          <w:color w:val="auto"/>
          <w:spacing w:val="0"/>
          <w:sz w:val="32"/>
          <w:szCs w:val="32"/>
        </w:rPr>
        <w:t>积极实施“网上妇联”建设，把网上宣传与</w:t>
      </w:r>
      <w:r>
        <w:rPr>
          <w:rFonts w:hint="eastAsia" w:ascii="仿宋_GB2312" w:hAnsi="仿宋_GB2312" w:eastAsia="仿宋_GB2312" w:cs="仿宋_GB2312"/>
          <w:color w:val="auto"/>
          <w:spacing w:val="0"/>
          <w:sz w:val="32"/>
          <w:szCs w:val="32"/>
          <w:lang w:eastAsia="zh-CN"/>
        </w:rPr>
        <w:t>线下</w:t>
      </w:r>
      <w:r>
        <w:rPr>
          <w:rFonts w:hint="eastAsia" w:ascii="仿宋_GB2312" w:hAnsi="仿宋_GB2312" w:eastAsia="仿宋_GB2312" w:cs="仿宋_GB2312"/>
          <w:color w:val="auto"/>
          <w:spacing w:val="0"/>
          <w:sz w:val="32"/>
          <w:szCs w:val="32"/>
        </w:rPr>
        <w:t>服务结合起来，用好</w:t>
      </w:r>
      <w:r>
        <w:rPr>
          <w:rFonts w:hint="eastAsia" w:ascii="仿宋_GB2312" w:hAnsi="仿宋_GB2312" w:eastAsia="仿宋_GB2312" w:cs="仿宋_GB2312"/>
          <w:color w:val="auto"/>
          <w:spacing w:val="0"/>
          <w:sz w:val="32"/>
          <w:szCs w:val="32"/>
          <w:lang w:eastAsia="zh-CN"/>
        </w:rPr>
        <w:t>区</w:t>
      </w:r>
      <w:r>
        <w:rPr>
          <w:rFonts w:hint="eastAsia" w:ascii="仿宋_GB2312" w:hAnsi="仿宋_GB2312" w:eastAsia="仿宋_GB2312" w:cs="仿宋_GB2312"/>
          <w:color w:val="auto"/>
          <w:spacing w:val="0"/>
          <w:sz w:val="32"/>
          <w:szCs w:val="32"/>
        </w:rPr>
        <w:t>妇联系统“</w:t>
      </w:r>
      <w:r>
        <w:rPr>
          <w:rFonts w:hint="eastAsia" w:ascii="仿宋_GB2312" w:hAnsi="仿宋_GB2312" w:eastAsia="仿宋_GB2312" w:cs="仿宋_GB2312"/>
          <w:color w:val="auto"/>
          <w:spacing w:val="0"/>
          <w:sz w:val="32"/>
          <w:szCs w:val="32"/>
          <w:lang w:eastAsia="zh-CN"/>
        </w:rPr>
        <w:t>一</w:t>
      </w:r>
      <w:r>
        <w:rPr>
          <w:rFonts w:hint="eastAsia" w:ascii="仿宋_GB2312" w:hAnsi="仿宋_GB2312" w:eastAsia="仿宋_GB2312" w:cs="仿宋_GB2312"/>
          <w:color w:val="auto"/>
          <w:spacing w:val="0"/>
          <w:sz w:val="32"/>
          <w:szCs w:val="32"/>
        </w:rPr>
        <w:t>微一网”以及</w:t>
      </w:r>
      <w:r>
        <w:rPr>
          <w:rFonts w:hint="eastAsia" w:ascii="仿宋_GB2312" w:hAnsi="仿宋_GB2312" w:eastAsia="仿宋_GB2312" w:cs="仿宋_GB2312"/>
          <w:color w:val="auto"/>
          <w:spacing w:val="0"/>
          <w:sz w:val="32"/>
          <w:szCs w:val="32"/>
          <w:lang w:eastAsia="zh-CN"/>
        </w:rPr>
        <w:t>福田区</w:t>
      </w:r>
      <w:r>
        <w:rPr>
          <w:rFonts w:hint="eastAsia" w:ascii="仿宋_GB2312" w:hAnsi="仿宋_GB2312" w:eastAsia="仿宋_GB2312" w:cs="仿宋_GB2312"/>
          <w:color w:val="auto"/>
          <w:spacing w:val="0"/>
          <w:sz w:val="32"/>
          <w:szCs w:val="32"/>
        </w:rPr>
        <w:t>进驻的新媒体平台，做到网上工作有载体、宣传有氛围</w:t>
      </w:r>
      <w:r>
        <w:rPr>
          <w:rFonts w:hint="eastAsia" w:ascii="仿宋_GB2312" w:hAnsi="仿宋_GB2312" w:eastAsia="仿宋_GB2312" w:cs="仿宋_GB2312"/>
          <w:color w:val="auto"/>
          <w:spacing w:val="0"/>
          <w:sz w:val="32"/>
          <w:szCs w:val="32"/>
          <w:lang w:eastAsia="zh-CN"/>
        </w:rPr>
        <w:t>，线下</w:t>
      </w:r>
      <w:r>
        <w:rPr>
          <w:rFonts w:hint="eastAsia" w:ascii="仿宋_GB2312" w:hAnsi="仿宋_GB2312" w:eastAsia="仿宋_GB2312" w:cs="仿宋_GB2312"/>
          <w:color w:val="auto"/>
          <w:spacing w:val="0"/>
          <w:sz w:val="32"/>
          <w:szCs w:val="32"/>
        </w:rPr>
        <w:t>活动有人气、行动有效果。</w:t>
      </w:r>
      <w:r>
        <w:rPr>
          <w:rFonts w:hint="eastAsia" w:ascii="仿宋_GB2312" w:hAnsi="仿宋_GB2312" w:eastAsia="仿宋_GB2312" w:cs="仿宋_GB2312"/>
          <w:b/>
          <w:bCs/>
          <w:color w:val="auto"/>
          <w:kern w:val="2"/>
          <w:sz w:val="32"/>
          <w:szCs w:val="32"/>
          <w:lang w:val="en-US" w:eastAsia="zh-CN" w:bidi="ar-SA"/>
        </w:rPr>
        <w:t>三是创新方式方法,使维权工作落脚更细、实效更强。</w:t>
      </w:r>
      <w:r>
        <w:rPr>
          <w:rFonts w:hint="eastAsia" w:ascii="仿宋_GB2312" w:hAnsi="仿宋_GB2312" w:eastAsia="仿宋_GB2312" w:cs="仿宋_GB2312"/>
          <w:color w:val="auto"/>
          <w:kern w:val="2"/>
          <w:sz w:val="32"/>
          <w:szCs w:val="32"/>
          <w:lang w:val="en-US" w:eastAsia="zh-CN" w:bidi="ar-SA"/>
        </w:rPr>
        <w:t>推进妇联基层维权工作改革,探索建立维权工作联系点制度,完善集矛盾排查、纠纷化解、法律帮助、关爱帮扶于一体的综合维权服务模式现代化。培育扶持维权社会组织、互助组织和志愿者队伍,吸收具备一定专业知识、热心社会公益的志愿者、法律工作者,形成妇女维权的社会合力。加强妇女儿童舆情监测、研判和应对工作，对涉及妇女儿童权益的热点事件及时发声、敢于亮剑，切实维护妇女儿童合法权益。</w:t>
      </w:r>
    </w:p>
    <w:p>
      <w:pPr>
        <w:pStyle w:val="6"/>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40" w:lineRule="exact"/>
        <w:ind w:left="0" w:leftChars="0" w:right="0" w:firstLine="482" w:firstLineChars="0"/>
        <w:jc w:val="both"/>
        <w:textAlignment w:val="auto"/>
        <w:outlineLvl w:val="9"/>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（三）强化自身建设,畅通妇联组织“神经末梢”。</w:t>
      </w:r>
    </w:p>
    <w:p>
      <w:pPr>
        <w:pStyle w:val="6"/>
        <w:widowControl/>
        <w:pBdr>
          <w:top w:val="none" w:color="auto" w:sz="0" w:space="0"/>
          <w:left w:val="none" w:color="auto" w:sz="0" w:space="0"/>
          <w:bottom w:val="none" w:color="auto" w:sz="0" w:space="0"/>
          <w:right w:val="none" w:color="auto" w:sz="0" w:space="0"/>
        </w:pBdr>
        <w:wordWrap/>
        <w:adjustRightInd/>
        <w:snapToGrid/>
        <w:spacing w:before="0" w:beforeLines="0" w:beforeAutospacing="0" w:after="0" w:afterLines="0" w:afterAutospacing="0" w:line="540" w:lineRule="exact"/>
        <w:ind w:left="0" w:leftChars="0" w:right="0"/>
        <w:jc w:val="both"/>
        <w:textAlignment w:val="auto"/>
        <w:outlineLvl w:val="9"/>
        <w:rPr>
          <w:rFonts w:hint="eastAsia" w:ascii="楷体_GB2312" w:hAnsi="楷体_GB2312" w:eastAsia="楷体_GB2312" w:cs="楷体_GB2312"/>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一是健全妇联组织体系。</w:t>
      </w:r>
      <w:r>
        <w:rPr>
          <w:rFonts w:hint="eastAsia" w:ascii="仿宋_GB2312" w:hAnsi="仿宋_GB2312" w:eastAsia="仿宋_GB2312" w:cs="仿宋_GB2312"/>
          <w:color w:val="auto"/>
          <w:kern w:val="2"/>
          <w:sz w:val="32"/>
          <w:szCs w:val="32"/>
          <w:lang w:val="en-US" w:eastAsia="zh-CN" w:bidi="ar-SA"/>
        </w:rPr>
        <w:t>加大在新领域、新阶层、新业态、新群体中建妇联组织的工作进度，建立纵向到底、横向到边的妇联组织网络。继续深化妇联改革，在</w:t>
      </w:r>
      <w:r>
        <w:rPr>
          <w:rFonts w:hint="eastAsia" w:ascii="仿宋_GB2312" w:hAnsi="仿宋_GB2312" w:eastAsia="仿宋_GB2312" w:cs="仿宋_GB2312"/>
          <w:color w:val="auto"/>
          <w:sz w:val="32"/>
          <w:szCs w:val="32"/>
          <w:lang w:val="en-US" w:eastAsia="zh-CN"/>
        </w:rPr>
        <w:t>住宅小区、楼栋</w:t>
      </w:r>
      <w:r>
        <w:rPr>
          <w:rFonts w:hint="eastAsia" w:ascii="仿宋_GB2312" w:hAnsi="仿宋_GB2312" w:eastAsia="仿宋_GB2312" w:cs="仿宋_GB2312"/>
          <w:color w:val="auto"/>
          <w:kern w:val="2"/>
          <w:sz w:val="32"/>
          <w:szCs w:val="32"/>
          <w:lang w:val="en-US" w:eastAsia="zh-CN" w:bidi="ar-SA"/>
        </w:rPr>
        <w:t>建立妇女小组，打通妇联组织建设毛细血管。深入推进“区域化”妇联组织建设,创新区域化妇联的扁平化管理,使从事不同职业的妇女能够就近便捷找到组织、参与活动,努力实现“上面千条线、下面一张网、身边一个家”的基层妇联组织建设新格局。</w:t>
      </w:r>
      <w:r>
        <w:rPr>
          <w:rFonts w:hint="eastAsia" w:ascii="仿宋_GB2312" w:hAnsi="仿宋_GB2312" w:eastAsia="仿宋_GB2312" w:cs="仿宋_GB2312"/>
          <w:b/>
          <w:bCs/>
          <w:color w:val="auto"/>
          <w:kern w:val="2"/>
          <w:sz w:val="32"/>
          <w:szCs w:val="32"/>
          <w:lang w:val="en-US" w:eastAsia="zh-CN" w:bidi="ar-SA"/>
        </w:rPr>
        <w:t>二是建强妇联工作阵地。</w:t>
      </w:r>
      <w:r>
        <w:rPr>
          <w:rFonts w:hint="eastAsia" w:ascii="仿宋_GB2312" w:hAnsi="仿宋_GB2312" w:eastAsia="仿宋_GB2312" w:cs="仿宋_GB2312"/>
          <w:b w:val="0"/>
          <w:bCs w:val="0"/>
          <w:color w:val="auto"/>
          <w:kern w:val="2"/>
          <w:sz w:val="32"/>
          <w:szCs w:val="32"/>
          <w:lang w:val="en-US" w:eastAsia="zh-CN" w:bidi="ar-SA"/>
        </w:rPr>
        <w:t>着</w:t>
      </w:r>
      <w:r>
        <w:rPr>
          <w:rFonts w:hint="eastAsia" w:ascii="仿宋_GB2312" w:hAnsi="仿宋_GB2312" w:eastAsia="仿宋_GB2312" w:cs="仿宋_GB2312"/>
          <w:color w:val="auto"/>
          <w:kern w:val="2"/>
          <w:sz w:val="32"/>
          <w:szCs w:val="32"/>
          <w:lang w:val="en-US" w:eastAsia="zh-CN" w:bidi="ar-SA"/>
        </w:rPr>
        <w:t>眼新时代新发展新要求，推动高标准高质量制定实施新一轮妇女儿童发展纲要规划，科学设置发展目标，使妇女儿童的政治、经济、教育、健康、法律保护等权益得到充分保障。推进妇女儿童之家向新组织新领域新群体延伸,不断提升阵地专业化、项目化和精细化服务妇女儿童和家庭的水平，真正把妇女儿童所需所想所盼的实事带到妇女儿童身边。</w:t>
      </w:r>
      <w:r>
        <w:rPr>
          <w:rFonts w:hint="eastAsia" w:ascii="仿宋_GB2312" w:hAnsi="仿宋_GB2312" w:eastAsia="仿宋_GB2312" w:cs="仿宋_GB2312"/>
          <w:b/>
          <w:bCs/>
          <w:color w:val="auto"/>
          <w:kern w:val="2"/>
          <w:sz w:val="32"/>
          <w:szCs w:val="32"/>
          <w:lang w:val="en-US" w:eastAsia="zh-CN" w:bidi="ar-SA"/>
        </w:rPr>
        <w:t>三是建好妇联干部队伍。</w:t>
      </w:r>
      <w:r>
        <w:rPr>
          <w:rFonts w:hint="eastAsia" w:ascii="仿宋_GB2312" w:hAnsi="仿宋_GB2312" w:eastAsia="仿宋_GB2312" w:cs="仿宋_GB2312"/>
          <w:color w:val="auto"/>
          <w:kern w:val="2"/>
          <w:sz w:val="32"/>
          <w:szCs w:val="32"/>
          <w:lang w:val="en-US" w:eastAsia="zh-CN" w:bidi="ar-SA"/>
        </w:rPr>
        <w:t>以强“三性”、去“四化”为目标,深化妇联干部政治教育,强化政治自觉,突出履责重点,健全制度措施,在推进落实上不打折、在抓常抓长上不懈怠,树好妇联干部勤政廉政良好形象。组织开展基层妇联“领头雁”培训计划，加大对基层妇联主席、执委的培训力度，强化她们的身份意识、组织认同、履职能力，使她们对妇女群众关心、对妇女事业热心、对妇联工作上心，成为做好妇女群众工作的行家里手。</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ascii="Calibri" w:hAnsi="Calibri" w:eastAsia="宋体" w:cs="黑体"/>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kX7ZrswBAACYAwAADgAAAAAAAAABACAAAAAfAQAAZHJzL2Uy&#10;b0RvYy54bWxQSwUGAAAAAAYABgBZAQAAXQU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B0290F"/>
    <w:multiLevelType w:val="singleLevel"/>
    <w:tmpl w:val="5DB0290F"/>
    <w:lvl w:ilvl="0" w:tentative="0">
      <w:start w:val="5"/>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xNzQ0NWMxYWRhNjU2NDRmMDMyOWMyNmI0MTI0ODQifQ=="/>
  </w:docVars>
  <w:rsids>
    <w:rsidRoot w:val="18D41CB5"/>
    <w:rsid w:val="05F94F01"/>
    <w:rsid w:val="067D4291"/>
    <w:rsid w:val="07AD45A8"/>
    <w:rsid w:val="07E105A1"/>
    <w:rsid w:val="08B60C7B"/>
    <w:rsid w:val="09101F06"/>
    <w:rsid w:val="093E2BFB"/>
    <w:rsid w:val="0AA75067"/>
    <w:rsid w:val="0BC17A1A"/>
    <w:rsid w:val="0BDD3A02"/>
    <w:rsid w:val="0C0D7030"/>
    <w:rsid w:val="0CA92183"/>
    <w:rsid w:val="0D011B28"/>
    <w:rsid w:val="0D0337BF"/>
    <w:rsid w:val="0FC0523E"/>
    <w:rsid w:val="10A845B9"/>
    <w:rsid w:val="1141440F"/>
    <w:rsid w:val="12BC42E8"/>
    <w:rsid w:val="13F27722"/>
    <w:rsid w:val="15377E97"/>
    <w:rsid w:val="15616C97"/>
    <w:rsid w:val="16EA6DF4"/>
    <w:rsid w:val="17FE5BA2"/>
    <w:rsid w:val="18D41CB5"/>
    <w:rsid w:val="19000508"/>
    <w:rsid w:val="1A3B68D0"/>
    <w:rsid w:val="1D750BA4"/>
    <w:rsid w:val="1EB36390"/>
    <w:rsid w:val="1F1A61E7"/>
    <w:rsid w:val="1FC520AA"/>
    <w:rsid w:val="1FC85750"/>
    <w:rsid w:val="201E1725"/>
    <w:rsid w:val="209072F8"/>
    <w:rsid w:val="22A65E01"/>
    <w:rsid w:val="24B7463A"/>
    <w:rsid w:val="274207AF"/>
    <w:rsid w:val="28906AC4"/>
    <w:rsid w:val="28FB17DC"/>
    <w:rsid w:val="29215692"/>
    <w:rsid w:val="2A905638"/>
    <w:rsid w:val="2AEE1401"/>
    <w:rsid w:val="2B404722"/>
    <w:rsid w:val="2B942691"/>
    <w:rsid w:val="2C6259EF"/>
    <w:rsid w:val="2F0E31AB"/>
    <w:rsid w:val="313E5629"/>
    <w:rsid w:val="31B15AE2"/>
    <w:rsid w:val="35DB0F3D"/>
    <w:rsid w:val="384F1875"/>
    <w:rsid w:val="3A03744B"/>
    <w:rsid w:val="3A603219"/>
    <w:rsid w:val="3AF13B45"/>
    <w:rsid w:val="3B1A4FFA"/>
    <w:rsid w:val="3B3B20E5"/>
    <w:rsid w:val="3D7C5113"/>
    <w:rsid w:val="3DA71CC4"/>
    <w:rsid w:val="3DF3218E"/>
    <w:rsid w:val="3FFE5BF6"/>
    <w:rsid w:val="40875767"/>
    <w:rsid w:val="426A74DD"/>
    <w:rsid w:val="42D27ADA"/>
    <w:rsid w:val="452A5CC9"/>
    <w:rsid w:val="45C26CBC"/>
    <w:rsid w:val="45E87DE6"/>
    <w:rsid w:val="461413F0"/>
    <w:rsid w:val="4857320B"/>
    <w:rsid w:val="497344C3"/>
    <w:rsid w:val="4A865216"/>
    <w:rsid w:val="4C277919"/>
    <w:rsid w:val="4C2D155B"/>
    <w:rsid w:val="4CFD4FC9"/>
    <w:rsid w:val="4F2B49A1"/>
    <w:rsid w:val="4FE518B2"/>
    <w:rsid w:val="51D53ECB"/>
    <w:rsid w:val="537F57A4"/>
    <w:rsid w:val="53FA5541"/>
    <w:rsid w:val="54A05D7C"/>
    <w:rsid w:val="566E0702"/>
    <w:rsid w:val="56D578F8"/>
    <w:rsid w:val="571955F3"/>
    <w:rsid w:val="57B101E7"/>
    <w:rsid w:val="5B303666"/>
    <w:rsid w:val="6109741F"/>
    <w:rsid w:val="61746D5D"/>
    <w:rsid w:val="619B05BD"/>
    <w:rsid w:val="619F1804"/>
    <w:rsid w:val="642661F9"/>
    <w:rsid w:val="646C3005"/>
    <w:rsid w:val="64DC3CA3"/>
    <w:rsid w:val="663C4FF1"/>
    <w:rsid w:val="68C4796A"/>
    <w:rsid w:val="68FD6410"/>
    <w:rsid w:val="6C1D60AE"/>
    <w:rsid w:val="6C853BB0"/>
    <w:rsid w:val="6CC0689A"/>
    <w:rsid w:val="6D0F71F1"/>
    <w:rsid w:val="6D7A268D"/>
    <w:rsid w:val="6FC042D5"/>
    <w:rsid w:val="7213679B"/>
    <w:rsid w:val="72E90E54"/>
    <w:rsid w:val="768E1221"/>
    <w:rsid w:val="77973647"/>
    <w:rsid w:val="77EC15EF"/>
    <w:rsid w:val="781075ED"/>
    <w:rsid w:val="79E70052"/>
    <w:rsid w:val="7B17053B"/>
    <w:rsid w:val="7CA078A6"/>
    <w:rsid w:val="7CE13361"/>
    <w:rsid w:val="7D3C1269"/>
    <w:rsid w:val="7D5E707E"/>
    <w:rsid w:val="7E6156F9"/>
    <w:rsid w:val="7E8976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cs="Times New Roman"/>
      <w:szCs w:val="21"/>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Normal (Web)"/>
    <w:basedOn w:val="1"/>
    <w:qFormat/>
    <w:uiPriority w:val="0"/>
    <w:pPr>
      <w:widowControl/>
      <w:spacing w:before="120" w:beforeLines="0" w:beforeAutospacing="0" w:after="120" w:afterLines="0" w:afterAutospacing="0" w:line="432" w:lineRule="auto"/>
      <w:ind w:firstLine="480"/>
      <w:jc w:val="left"/>
    </w:pPr>
    <w:rPr>
      <w:rFonts w:ascii="宋体" w:hAnsi="宋体"/>
      <w:kern w:val="0"/>
      <w:sz w:val="24"/>
    </w:rPr>
  </w:style>
  <w:style w:type="character" w:styleId="9">
    <w:name w:val="Strong"/>
    <w:basedOn w:val="8"/>
    <w:qFormat/>
    <w:uiPriority w:val="0"/>
    <w:rPr>
      <w:b/>
    </w:rPr>
  </w:style>
  <w:style w:type="character" w:styleId="10">
    <w:name w:val="FollowedHyperlink"/>
    <w:basedOn w:val="8"/>
    <w:qFormat/>
    <w:uiPriority w:val="0"/>
    <w:rPr>
      <w:color w:val="000000"/>
      <w:u w:val="none"/>
    </w:rPr>
  </w:style>
  <w:style w:type="character" w:styleId="11">
    <w:name w:val="Hyperlink"/>
    <w:basedOn w:val="8"/>
    <w:qFormat/>
    <w:uiPriority w:val="0"/>
    <w:rPr>
      <w:color w:val="000000"/>
      <w:u w:val="none"/>
    </w:rPr>
  </w:style>
  <w:style w:type="paragraph" w:customStyle="1" w:styleId="12">
    <w:name w:val="p0"/>
    <w:basedOn w:val="1"/>
    <w:qFormat/>
    <w:uiPriority w:val="0"/>
    <w:pPr>
      <w:widowControl/>
    </w:pPr>
    <w:rPr>
      <w:kern w:val="0"/>
      <w:szCs w:val="21"/>
    </w:rPr>
  </w:style>
  <w:style w:type="character" w:customStyle="1" w:styleId="13">
    <w:name w:val="页码1"/>
    <w:basedOn w:val="8"/>
    <w:qFormat/>
    <w:uiPriority w:val="0"/>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3</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2019-04-25T08:54:00Z</dcterms:created>
  <dc:creator>变</dc:creator>
  <cp:lastModifiedBy>若冰_W</cp:lastModifiedBy>
  <cp:lastPrinted>2019-07-25T03:28:00Z</cp:lastPrinted>
  <dcterms:modified xsi:type="dcterms:W3CDTF">2025-02-10T08:49:32Z</dcterms:modified>
  <dc:title>区妇联第一季度工作情况汇报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681AE5F3DD3D46E7986CEF2ECD9C5DF7</vt:lpwstr>
  </property>
</Properties>
</file>