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882"/>
        <w:gridCol w:w="2854"/>
        <w:gridCol w:w="1987"/>
        <w:gridCol w:w="1513"/>
        <w:gridCol w:w="2164"/>
      </w:tblGrid>
      <w:tr>
        <w:tblPrEx>
          <w:tblCellMar>
            <w:top w:w="0" w:type="dxa"/>
            <w:left w:w="108" w:type="dxa"/>
            <w:bottom w:w="0" w:type="dxa"/>
            <w:right w:w="108" w:type="dxa"/>
          </w:tblCellMar>
        </w:tblPrEx>
        <w:trPr>
          <w:trHeight w:val="70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 w:hAnsi="仿宋" w:eastAsia="仿宋" w:cs="仿宋"/>
                <w:kern w:val="0"/>
                <w:sz w:val="24"/>
                <w:lang w:eastAsia="zh-CN"/>
              </w:rPr>
              <w:t>福保街道2025年加强福田口岸周边综合整治购买安保服务项目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 w:hAnsi="仿宋" w:eastAsia="仿宋" w:cs="仿宋"/>
                <w:kern w:val="0"/>
                <w:sz w:val="24"/>
                <w:lang w:val="en-US" w:eastAsia="zh-CN"/>
              </w:rPr>
              <w:t>400000</w:t>
            </w:r>
            <w:r>
              <w:rPr>
                <w:rFonts w:hint="eastAsia" w:ascii="仿宋" w:hAnsi="仿宋" w:eastAsia="仿宋" w:cs="仿宋"/>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我辖区口岸周边水客等现象严重。为使口岸综合整治取得长治效果，街道拟通过购买安保服务方式增强口岸整治力量。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项目技术要求：</w:t>
            </w:r>
          </w:p>
          <w:p>
            <w:pPr>
              <w:keepNext w:val="0"/>
              <w:keepLines w:val="0"/>
              <w:widowControl/>
              <w:numPr>
                <w:ilvl w:val="0"/>
                <w:numId w:val="1"/>
              </w:numPr>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提供5</w:t>
            </w:r>
            <w:bookmarkStart w:id="1" w:name="_GoBack"/>
            <w:bookmarkEnd w:id="1"/>
            <w:r>
              <w:rPr>
                <w:rFonts w:hint="eastAsia" w:ascii="仿宋" w:hAnsi="仿宋" w:eastAsia="仿宋" w:cs="仿宋"/>
                <w:kern w:val="0"/>
                <w:sz w:val="24"/>
                <w:szCs w:val="24"/>
                <w:lang w:val="en-US" w:eastAsia="zh-CN" w:bidi="ar-SA"/>
              </w:rPr>
              <w:t>名有资质的安保服务，须具有保安服务经验，上岗人员须熟悉工作方式和保密工作；</w:t>
            </w:r>
          </w:p>
          <w:p>
            <w:pPr>
              <w:keepNext w:val="0"/>
              <w:keepLines w:val="0"/>
              <w:widowControl/>
              <w:numPr>
                <w:ilvl w:val="0"/>
                <w:numId w:val="1"/>
              </w:numPr>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定期对甲方提供的安保人员做好培训；</w:t>
            </w:r>
          </w:p>
          <w:p>
            <w:pPr>
              <w:keepNext w:val="0"/>
              <w:keepLines w:val="0"/>
              <w:widowControl/>
              <w:numPr>
                <w:ilvl w:val="0"/>
                <w:numId w:val="1"/>
              </w:numPr>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每天在福田口岸周边路段开展巡逻劝导，重点对水客等违法行为进行劝阻。</w:t>
            </w:r>
          </w:p>
          <w:p>
            <w:pPr>
              <w:keepNext w:val="0"/>
              <w:keepLines w:val="0"/>
              <w:widowControl/>
              <w:numPr>
                <w:ilvl w:val="0"/>
                <w:numId w:val="1"/>
              </w:numPr>
              <w:suppressLineNumbers w:val="0"/>
              <w:ind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须按时到岗到位，巡逻期间不得擅自离开工作岗位；</w:t>
            </w:r>
          </w:p>
          <w:p>
            <w:pPr>
              <w:keepNext w:val="0"/>
              <w:keepLines w:val="0"/>
              <w:widowControl/>
              <w:numPr>
                <w:ilvl w:val="0"/>
                <w:numId w:val="1"/>
              </w:numPr>
              <w:suppressLineNumbers w:val="0"/>
              <w:ind w:firstLine="480" w:firstLineChars="200"/>
              <w:jc w:val="left"/>
              <w:rPr>
                <w:rFonts w:hint="eastAsia" w:ascii="仿宋" w:hAnsi="仿宋" w:eastAsia="仿宋" w:cs="仿宋"/>
                <w:kern w:val="0"/>
                <w:sz w:val="24"/>
              </w:rPr>
            </w:pPr>
            <w:r>
              <w:rPr>
                <w:rFonts w:hint="eastAsia" w:ascii="仿宋" w:hAnsi="仿宋" w:eastAsia="仿宋" w:cs="仿宋"/>
                <w:kern w:val="0"/>
                <w:sz w:val="24"/>
                <w:szCs w:val="24"/>
                <w:lang w:val="en-US" w:eastAsia="zh-CN" w:bidi="ar-SA"/>
              </w:rPr>
              <w:t>配合区重点办、交警大队等部门开展整治工作；</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甲方安排的其它事项</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项目商务要求：</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1.服务期限：</w:t>
            </w:r>
            <w:r>
              <w:rPr>
                <w:rFonts w:hint="eastAsia" w:ascii="仿宋" w:hAnsi="仿宋" w:eastAsia="仿宋" w:cs="仿宋"/>
                <w:kern w:val="0"/>
                <w:sz w:val="24"/>
                <w:lang w:val="en-US" w:eastAsia="zh-CN"/>
              </w:rPr>
              <w:t>2025年1月1日--2025年12月31日</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2.付款方式：</w:t>
            </w:r>
          </w:p>
          <w:p>
            <w:pPr>
              <w:widowControl/>
              <w:spacing w:line="240" w:lineRule="auto"/>
              <w:ind w:firstLine="0" w:firstLineChars="0"/>
              <w:jc w:val="left"/>
              <w:rPr>
                <w:rFonts w:hint="eastAsia" w:ascii="仿宋" w:hAnsi="仿宋" w:eastAsia="仿宋" w:cs="仿宋"/>
                <w:color w:val="auto"/>
                <w:kern w:val="0"/>
                <w:sz w:val="24"/>
              </w:rPr>
            </w:pPr>
            <w:r>
              <w:rPr>
                <w:rFonts w:hint="eastAsia" w:ascii="仿宋" w:hAnsi="仿宋" w:eastAsia="仿宋" w:cs="仿宋"/>
                <w:color w:val="auto"/>
                <w:kern w:val="0"/>
                <w:sz w:val="24"/>
              </w:rPr>
              <w:t>本项目合同方式为总价合同，结算时按月结算，中标单位每月</w:t>
            </w: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日前向采购人提供相应金额的正式税务发票，采购人每月</w:t>
            </w:r>
            <w:r>
              <w:rPr>
                <w:rFonts w:hint="eastAsia" w:ascii="仿宋" w:hAnsi="仿宋" w:eastAsia="仿宋" w:cs="仿宋"/>
                <w:color w:val="auto"/>
                <w:kern w:val="0"/>
                <w:sz w:val="24"/>
                <w:lang w:val="en-US" w:eastAsia="zh-CN"/>
              </w:rPr>
              <w:t>1</w:t>
            </w:r>
            <w:r>
              <w:rPr>
                <w:rFonts w:hint="eastAsia" w:ascii="仿宋" w:hAnsi="仿宋" w:eastAsia="仿宋" w:cs="仿宋"/>
                <w:color w:val="auto"/>
                <w:kern w:val="0"/>
                <w:sz w:val="24"/>
              </w:rPr>
              <w:t>5日前予以结算上个月服务费。因中标供应商延迟提供税务发票或因采购方经费审批流程原因造成延误的，采购方付款时间相应顺延。</w:t>
            </w:r>
          </w:p>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rPr>
              <w:t>3.报价要求：</w:t>
            </w:r>
            <w:r>
              <w:rPr>
                <w:rFonts w:hint="eastAsia" w:ascii="仿宋" w:hAnsi="仿宋" w:eastAsia="仿宋" w:cs="仿宋"/>
                <w:kern w:val="0"/>
                <w:sz w:val="24"/>
                <w:lang w:val="en-US" w:eastAsia="zh-CN"/>
              </w:rPr>
              <w:t>本项目预算金额：人民币40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4.违约责任</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5.其他</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1.投标人须是在中华人民共和国境内注册的有合法经营资格的国内独立法人或其他组织。</w:t>
            </w:r>
          </w:p>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2.投</w:t>
            </w:r>
            <w:bookmarkStart w:id="0" w:name="bookmark12"/>
            <w:bookmarkEnd w:id="0"/>
            <w:r>
              <w:rPr>
                <w:rFonts w:hint="eastAsia" w:ascii="仿宋" w:hAnsi="仿宋" w:eastAsia="仿宋" w:cs="仿宋"/>
                <w:kern w:val="0"/>
                <w:sz w:val="24"/>
                <w:lang w:val="en-US" w:eastAsia="zh-CN"/>
              </w:rPr>
              <w:t>标人须具备《营业执照》，具备相关专业资质。</w:t>
            </w:r>
          </w:p>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3.近三年内（即至少从2021年11月开始起算,投标人成立不足三年的可从成立之日起算）无行贿犯罪记录。</w:t>
            </w:r>
          </w:p>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4.投标人近三年无重大违法经营记录的声明和不存在处于被禁止参与政府采购活动期限内情形的声明，投标人需提供声明函并加盖公章（所提供的声明函，格式自拟）</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lang w:val="en-US" w:eastAsia="zh-CN"/>
              </w:rPr>
              <w:t>5.本项目不接受联合体投标，不允许分包、转包</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营业执照、经营范围等相关资质复印件；</w:t>
            </w:r>
          </w:p>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法人授权委托证明书原件；</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3、投标报价单</w:t>
            </w:r>
            <w:r>
              <w:rPr>
                <w:rFonts w:hint="eastAsia" w:ascii="仿宋" w:hAnsi="仿宋" w:eastAsia="仿宋" w:cs="仿宋"/>
                <w:b w:val="0"/>
                <w:bCs w:val="0"/>
              </w:rPr>
              <w:t>(</w:t>
            </w:r>
            <w:r>
              <w:rPr>
                <w:rFonts w:hint="eastAsia" w:ascii="仿宋" w:hAnsi="仿宋" w:eastAsia="仿宋" w:cs="仿宋"/>
                <w:kern w:val="0"/>
                <w:sz w:val="24"/>
                <w:lang w:val="en-US" w:eastAsia="zh-CN"/>
              </w:rPr>
              <w:t>须写出详实内容:包括但不限于价格、服务项目、内容、服务人数等</w:t>
            </w:r>
            <w:r>
              <w:rPr>
                <w:rFonts w:hint="eastAsia" w:ascii="仿宋" w:hAnsi="仿宋" w:eastAsia="仿宋" w:cs="仿宋"/>
                <w:b w:val="0"/>
                <w:bCs w:val="0"/>
              </w:rPr>
              <w:t>)</w:t>
            </w:r>
            <w:r>
              <w:rPr>
                <w:rFonts w:hint="eastAsia" w:ascii="仿宋" w:hAnsi="仿宋" w:eastAsia="仿宋" w:cs="仿宋"/>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4、对此项目的运营提供详细的服务方案；</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7、近三年内无行贿犯罪记录、无重大违法经营记录的声明和不存在处于被禁止参与政府采购活动期限内情形的声明函（声明函格式自拟）；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8、可体现投标人综合实力及运营管理能力的其他资料。</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以上文件均需每页加盖单位公章并装订成册，且应将资料密封存入不透明文件袋中，贴密封条并加盖公章，否则视为无效投标。</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b/>
                <w:bCs/>
                <w:kern w:val="0"/>
                <w:sz w:val="24"/>
                <w:lang w:eastAsia="zh-CN"/>
              </w:rPr>
              <w:t>以上文件均需每页加盖单位公章并装订成册，且应将资料密封存入不透明文件袋中，贴密封条并加盖公章，否则视为无效投标</w:t>
            </w:r>
            <w:r>
              <w:rPr>
                <w:rFonts w:hint="eastAsia" w:ascii="仿宋" w:hAnsi="仿宋" w:eastAsia="仿宋" w:cs="仿宋"/>
                <w:b/>
                <w:bCs/>
                <w:kern w:val="0"/>
                <w:sz w:val="24"/>
              </w:rPr>
              <w:t>，文件</w:t>
            </w:r>
            <w:r>
              <w:rPr>
                <w:rFonts w:hint="eastAsia" w:ascii="仿宋" w:hAnsi="仿宋" w:eastAsia="仿宋" w:cs="仿宋"/>
                <w:b/>
                <w:bCs/>
                <w:kern w:val="0"/>
                <w:sz w:val="24"/>
                <w:lang w:eastAsia="zh-CN"/>
              </w:rPr>
              <w:t>袋</w:t>
            </w:r>
            <w:r>
              <w:rPr>
                <w:rFonts w:hint="eastAsia" w:ascii="仿宋" w:hAnsi="仿宋" w:eastAsia="仿宋" w:cs="仿宋"/>
                <w:b/>
                <w:bCs/>
                <w:kern w:val="0"/>
                <w:sz w:val="24"/>
              </w:rPr>
              <w:t>封面请注明</w:t>
            </w:r>
            <w:r>
              <w:rPr>
                <w:rFonts w:hint="eastAsia" w:ascii="仿宋" w:hAnsi="仿宋" w:eastAsia="仿宋" w:cs="仿宋"/>
                <w:b/>
                <w:bCs/>
                <w:kern w:val="0"/>
                <w:sz w:val="24"/>
                <w:lang w:eastAsia="zh-CN"/>
              </w:rPr>
              <w:t>投标项目名称、投标日期、</w:t>
            </w:r>
            <w:r>
              <w:rPr>
                <w:rFonts w:hint="eastAsia" w:ascii="仿宋" w:hAnsi="仿宋" w:eastAsia="仿宋" w:cs="仿宋"/>
                <w:b/>
                <w:bCs/>
                <w:kern w:val="0"/>
                <w:sz w:val="24"/>
              </w:rPr>
              <w:t>公司名称、联系人及联系电话。本项目接受邮寄递交</w:t>
            </w:r>
            <w:r>
              <w:rPr>
                <w:rFonts w:hint="eastAsia" w:ascii="仿宋" w:hAnsi="仿宋" w:eastAsia="仿宋" w:cs="仿宋"/>
                <w:b/>
                <w:bCs/>
                <w:kern w:val="0"/>
                <w:sz w:val="24"/>
                <w:lang w:eastAsia="zh-CN"/>
              </w:rPr>
              <w:t>，</w:t>
            </w:r>
            <w:r>
              <w:rPr>
                <w:rFonts w:hint="eastAsia" w:ascii="仿宋" w:hAnsi="仿宋" w:eastAsia="仿宋" w:cs="仿宋"/>
                <w:b/>
                <w:bCs/>
                <w:kern w:val="0"/>
                <w:sz w:val="24"/>
              </w:rPr>
              <w:t>递交地址及联系方式：</w:t>
            </w:r>
            <w:r>
              <w:rPr>
                <w:rFonts w:hint="eastAsia" w:ascii="仿宋" w:hAnsi="仿宋" w:eastAsia="仿宋" w:cs="仿宋"/>
                <w:b/>
                <w:bCs/>
                <w:kern w:val="0"/>
                <w:sz w:val="24"/>
                <w:lang w:eastAsia="zh-CN"/>
              </w:rPr>
              <w:t>深圳市福田区福保街道办事处综治中心</w:t>
            </w:r>
            <w:r>
              <w:rPr>
                <w:rFonts w:hint="eastAsia" w:ascii="仿宋" w:hAnsi="仿宋" w:eastAsia="仿宋" w:cs="仿宋"/>
                <w:b/>
                <w:bCs/>
                <w:kern w:val="0"/>
                <w:sz w:val="24"/>
                <w:lang w:val="en-US" w:eastAsia="zh-CN"/>
              </w:rPr>
              <w:t>3楼302</w:t>
            </w:r>
            <w:r>
              <w:rPr>
                <w:rFonts w:hint="eastAsia" w:ascii="仿宋" w:hAnsi="仿宋" w:eastAsia="仿宋" w:cs="仿宋"/>
                <w:b/>
                <w:bCs/>
                <w:kern w:val="0"/>
                <w:sz w:val="24"/>
              </w:rPr>
              <w:t>，</w:t>
            </w:r>
            <w:r>
              <w:rPr>
                <w:rFonts w:hint="eastAsia" w:ascii="仿宋" w:hAnsi="仿宋" w:eastAsia="仿宋" w:cs="仿宋"/>
                <w:b/>
                <w:bCs/>
                <w:kern w:val="0"/>
                <w:sz w:val="24"/>
                <w:lang w:eastAsia="zh-CN"/>
              </w:rPr>
              <w:t>李女士：</w:t>
            </w:r>
            <w:r>
              <w:rPr>
                <w:rFonts w:hint="eastAsia" w:ascii="仿宋" w:hAnsi="仿宋" w:eastAsia="仿宋" w:cs="仿宋"/>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B9644"/>
    <w:multiLevelType w:val="singleLevel"/>
    <w:tmpl w:val="CABB9644"/>
    <w:lvl w:ilvl="0" w:tentative="0">
      <w:start w:val="1"/>
      <w:numFmt w:val="decimal"/>
      <w:lvlText w:val="%1."/>
      <w:lvlJc w:val="left"/>
      <w:pPr>
        <w:tabs>
          <w:tab w:val="left" w:pos="312"/>
        </w:tabs>
      </w:pPr>
    </w:lvl>
  </w:abstractNum>
  <w:abstractNum w:abstractNumId="1">
    <w:nsid w:val="29468CA6"/>
    <w:multiLevelType w:val="singleLevel"/>
    <w:tmpl w:val="29468CA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0EF516DF"/>
    <w:rsid w:val="11312983"/>
    <w:rsid w:val="13025792"/>
    <w:rsid w:val="14C24AD9"/>
    <w:rsid w:val="172C00A3"/>
    <w:rsid w:val="18B761FE"/>
    <w:rsid w:val="194B399D"/>
    <w:rsid w:val="1AF3636A"/>
    <w:rsid w:val="1CD203FA"/>
    <w:rsid w:val="1D1041D7"/>
    <w:rsid w:val="1EBE2C34"/>
    <w:rsid w:val="251026CF"/>
    <w:rsid w:val="2A7E52EC"/>
    <w:rsid w:val="2C7035F3"/>
    <w:rsid w:val="2E544988"/>
    <w:rsid w:val="2FBB6ACC"/>
    <w:rsid w:val="304A7E50"/>
    <w:rsid w:val="334D7C7F"/>
    <w:rsid w:val="340E45C5"/>
    <w:rsid w:val="3CA774CA"/>
    <w:rsid w:val="3F1434CE"/>
    <w:rsid w:val="416451E2"/>
    <w:rsid w:val="447E6A90"/>
    <w:rsid w:val="4795557D"/>
    <w:rsid w:val="4CE4133E"/>
    <w:rsid w:val="4D0A3330"/>
    <w:rsid w:val="4E144BA8"/>
    <w:rsid w:val="4E1E0521"/>
    <w:rsid w:val="4F3F2E1E"/>
    <w:rsid w:val="50762693"/>
    <w:rsid w:val="587C663C"/>
    <w:rsid w:val="5A771A36"/>
    <w:rsid w:val="5C8F69B7"/>
    <w:rsid w:val="5EBA216A"/>
    <w:rsid w:val="66AD6A92"/>
    <w:rsid w:val="66C374B6"/>
    <w:rsid w:val="6A1555D3"/>
    <w:rsid w:val="6AE93220"/>
    <w:rsid w:val="6E587601"/>
    <w:rsid w:val="79E45B6E"/>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2024-12-13T08:57:22Z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083CF6C6FE3B4D159122B362416C2EB0</vt:lpwstr>
  </property>
</Properties>
</file>