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F724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福田区妇女联合会20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22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年度信息公开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工作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br w:type="textWrapping"/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年度报告</w:t>
      </w:r>
    </w:p>
    <w:p w14:paraId="4FA469B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" w:firstLineChars="5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本报告是根据《中华人民共和国政府信息公开条例》(以下简称《条例》)要求，由深圳市福田区妇联编制的20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年度政府信息公开工作年度报告。全文包括概述、公开政府信息情况、政府信息公开咨询情况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政府信息公开工作安排事项。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在</w:t>
      </w:r>
      <w:r>
        <w:rPr>
          <w:rFonts w:hint="eastAsia" w:ascii="仿宋_GB2312" w:hAnsi="仿宋_GB2312" w:eastAsia="仿宋_GB2312" w:cs="仿宋_GB2312"/>
          <w:sz w:val="32"/>
          <w:szCs w:val="32"/>
        </w:rPr>
        <w:t>本区网站“福田政府在线”上可下载本报告的电子版。如对本报告有任何疑问，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请联系福田区</w:t>
      </w:r>
      <w:r>
        <w:rPr>
          <w:rFonts w:hint="eastAsia" w:ascii="仿宋_GB2312" w:hAnsi="仿宋_GB2312" w:eastAsia="仿宋_GB2312" w:cs="仿宋_GB2312"/>
          <w:sz w:val="32"/>
          <w:szCs w:val="32"/>
        </w:rPr>
        <w:t>妇联办公室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（联系</w:t>
      </w:r>
      <w:r>
        <w:rPr>
          <w:rFonts w:hint="eastAsia" w:ascii="仿宋_GB2312" w:hAnsi="仿宋_GB2312" w:eastAsia="仿宋_GB2312" w:cs="仿宋_GB2312"/>
          <w:sz w:val="32"/>
          <w:szCs w:val="32"/>
        </w:rPr>
        <w:t>电话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82918451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区妇联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按照《中华人民共和国政府信息公开条例》（以下简称《条例》）和《福田区政府信息公开规定》要求，严格遵守国家保密制度，遵循合法规范、完整统一、真实有效、及时准确、公正便民的原则，现对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>度信息公开工作报告如下：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>全年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区妇联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信息公开工作运行正常，政府信息公开咨询、申请以及答复工作顺利开展。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区妇联持续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加强制度建设，积极推进政府信息公开工作。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一、工作整体推进情况</w:t>
      </w: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区妇联深入</w:t>
      </w:r>
      <w:r>
        <w:rPr>
          <w:rFonts w:hint="eastAsia" w:ascii="仿宋_GB2312" w:hAnsi="仿宋_GB2312" w:eastAsia="仿宋_GB2312" w:cs="仿宋_GB2312"/>
          <w:sz w:val="32"/>
          <w:szCs w:val="32"/>
        </w:rPr>
        <w:t>学习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贯彻</w:t>
      </w:r>
      <w:r>
        <w:rPr>
          <w:rFonts w:hint="eastAsia" w:ascii="仿宋_GB2312" w:hAnsi="仿宋_GB2312" w:eastAsia="仿宋_GB2312" w:cs="仿宋_GB2312"/>
          <w:sz w:val="32"/>
          <w:szCs w:val="32"/>
        </w:rPr>
        <w:t>《中华人民共和国政府信息公开条例》、市政府对政府信息公开工作的有关文件、区委区政府对信息公开工作的各项要求等，高度统一思想，提高做好政府信息公开工作重要性的认识；同时明确分管领导和具体工作人员责任。</w:t>
      </w:r>
    </w:p>
    <w:p w14:paraId="6CDC6D0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二、工作机制落实情况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按照区委区政府的统一部署和要求，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区妇联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政府信息公开工作的制度建设，编制区妇联信息公开指南及目录，确定主动公开、依申请公开及保密审查等相关事项。进一步完善信息公开渠道，通过政务网站等形式将现行有效的政策法规文件、工作动态、通知公告、人事信息、信息公开指南、办事服务指引等予以公开，同时依托网站开展在线留言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面对面解答公众疑问各类互动工作。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>期间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区妇联</w:t>
      </w:r>
      <w:r>
        <w:rPr>
          <w:rFonts w:hint="eastAsia" w:ascii="仿宋_GB2312" w:hAnsi="仿宋_GB2312" w:eastAsia="仿宋_GB2312" w:cs="仿宋_GB2312"/>
          <w:sz w:val="32"/>
          <w:szCs w:val="32"/>
        </w:rPr>
        <w:t>继续运营福田女性公众号，发布妇联相关动态和线下交友活动信息等文章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三、信息公开情况</w:t>
      </w: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根据《福田区政府信息公开规定》，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妇联主动公开“妇联动态”、“图片新闻”、“表格下载”、“网上咨询”等信息。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区妇联</w:t>
      </w:r>
      <w:r>
        <w:rPr>
          <w:rFonts w:hint="eastAsia" w:ascii="仿宋_GB2312" w:hAnsi="仿宋_GB2312" w:eastAsia="仿宋_GB2312" w:cs="仿宋_GB2312"/>
          <w:sz w:val="32"/>
          <w:szCs w:val="32"/>
        </w:rPr>
        <w:t>在政府网站在线、福田区妇联网站、微信公众号共主动发布信息达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1024</w:t>
      </w:r>
      <w:r>
        <w:rPr>
          <w:rFonts w:hint="eastAsia" w:ascii="仿宋_GB2312" w:hAnsi="仿宋_GB2312" w:eastAsia="仿宋_GB2312" w:cs="仿宋_GB2312"/>
          <w:sz w:val="32"/>
          <w:szCs w:val="32"/>
        </w:rPr>
        <w:t>条，其中全文电子化率达100%。公开的信息中以微信公众号、妇联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动态、网上咨询类信息为主。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0000FF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四、政府信息公开工作存在的主要问题及改进措施 </w:t>
      </w:r>
      <w:r>
        <w:rPr>
          <w:rFonts w:hint="eastAsia" w:ascii="黑体" w:hAnsi="黑体" w:eastAsia="黑体" w:cs="黑体"/>
          <w:color w:val="0000FF"/>
          <w:sz w:val="32"/>
          <w:szCs w:val="32"/>
          <w:lang w:val="en-US" w:eastAsia="zh-CN"/>
        </w:rPr>
        <w:br w:type="textWrapping"/>
      </w:r>
      <w:r>
        <w:rPr>
          <w:rFonts w:hint="eastAsia" w:ascii="黑体" w:hAnsi="黑体" w:eastAsia="黑体" w:cs="黑体"/>
          <w:color w:val="0000FF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2022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妇联政府信息公开工作平稳有序开展，但仍存在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问题和不足：信息公开工作制度和程序仍需进一步完善善；政府信息公开工作离新形势、新任务的要求以及妇女群众的期望还有一定差距，公开形式还不够丰富。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改进措施：一是进一步健全完善相关配套制度，明确信息公开的内容、形式、时限、范围、程序及责任部门和责任人，细化各项工作措施，在确保不失密不泄密的前提下，做到“应公必公”，最大限度地保障群众的知情权和监管权，形成良好的舆论氛围。二是进一步创新公开形式，畅通依申请公开渠道，确保深入、持续、高效地开展政府信息公开工作。</w:t>
      </w:r>
    </w:p>
    <w:p w14:paraId="7DC8A95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593C49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深圳市福田区妇女联合会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33A500-5707-4C2B-9600-F61D1933640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085C3F05-20BD-4AC7-80DD-CFE92C53B78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DB5DDFE-DADB-46E8-829F-8E0C64962D5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421B6F9-8500-43B7-B1C4-C599F031D44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JiYzRjZDg4ODIxMmZkMzVjYzYxNzIzMDEwYjJjY2IifQ=="/>
  </w:docVars>
  <w:rsids>
    <w:rsidRoot w:val="002E567C"/>
    <w:rsid w:val="000021D8"/>
    <w:rsid w:val="000337DA"/>
    <w:rsid w:val="0017298F"/>
    <w:rsid w:val="002660D8"/>
    <w:rsid w:val="002E567C"/>
    <w:rsid w:val="00454F4A"/>
    <w:rsid w:val="00475DFA"/>
    <w:rsid w:val="0050086E"/>
    <w:rsid w:val="005922C8"/>
    <w:rsid w:val="00643B48"/>
    <w:rsid w:val="006A4FD5"/>
    <w:rsid w:val="006D6772"/>
    <w:rsid w:val="00715339"/>
    <w:rsid w:val="00822277"/>
    <w:rsid w:val="00A84699"/>
    <w:rsid w:val="00A974E0"/>
    <w:rsid w:val="00AD6A97"/>
    <w:rsid w:val="00AF75C2"/>
    <w:rsid w:val="00B439E2"/>
    <w:rsid w:val="00B9004B"/>
    <w:rsid w:val="00C325CA"/>
    <w:rsid w:val="00C73AA1"/>
    <w:rsid w:val="00C9209D"/>
    <w:rsid w:val="00E66C08"/>
    <w:rsid w:val="00E85990"/>
    <w:rsid w:val="00F128A6"/>
    <w:rsid w:val="00F91A79"/>
    <w:rsid w:val="0B5F30C8"/>
    <w:rsid w:val="0DB23B1D"/>
    <w:rsid w:val="163B2C27"/>
    <w:rsid w:val="16FC3A0A"/>
    <w:rsid w:val="1A46635D"/>
    <w:rsid w:val="226B3BDC"/>
    <w:rsid w:val="24F52BEC"/>
    <w:rsid w:val="255540F3"/>
    <w:rsid w:val="326C7A51"/>
    <w:rsid w:val="3AD066F6"/>
    <w:rsid w:val="3F011351"/>
    <w:rsid w:val="4BA40F5D"/>
    <w:rsid w:val="4FF90E57"/>
    <w:rsid w:val="5D0E17B6"/>
    <w:rsid w:val="66663AC1"/>
    <w:rsid w:val="6EE33467"/>
    <w:rsid w:val="7D0C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1122</Words>
  <Characters>1160</Characters>
  <Lines>8</Lines>
  <Paragraphs>2</Paragraphs>
  <TotalTime>1</TotalTime>
  <ScaleCrop>false</ScaleCrop>
  <LinksUpToDate>false</LinksUpToDate>
  <CharactersWithSpaces>1203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2019-02-20T03:17:00Z</dcterms:created>
  <dc:creator>yang</dc:creator>
  <cp:lastModifiedBy>-Jus</cp:lastModifiedBy>
  <cp:lastPrinted>2023-07-06T01:12:00Z</cp:lastPrinted>
  <dcterms:modified xsi:type="dcterms:W3CDTF">2024-11-11T02:36:27Z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636587B2E24E4BA8A796493D671A301E</vt:lpwstr>
  </property>
</Properties>
</file>