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80"/>
        <w:gridCol w:w="2069"/>
        <w:gridCol w:w="1503"/>
        <w:gridCol w:w="2082"/>
        <w:gridCol w:w="2566"/>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lang w:val="en-US" w:eastAsia="zh-CN"/>
              </w:rPr>
              <w:t>福保街道慧治理平台开发项目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550000</w:t>
            </w:r>
            <w:r>
              <w:rPr>
                <w:rFonts w:hint="eastAsia" w:ascii="仿宋_GB2312" w:hAnsi="仿宋_GB2312" w:eastAsia="仿宋_GB2312" w:cs="仿宋_GB2312"/>
                <w:kern w:val="0"/>
                <w:sz w:val="24"/>
              </w:rPr>
              <w:t xml:space="preserve">  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党政和人大办公室</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燕先生</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为贯彻落实区委区政府关于全域治理体系改革的工作部署,根据《关于推进全域治理现代化的若干意见》《福田区“物业城市”工作方案》《福田区物业城市“七有”网格化治理工作方案》等文件要求，拟在福保街道开展全域治理改革试点，旨在解决城区“零散式”治理的根源性问题，推动街道全域治理体系网格化、实战化、智慧化,将“七有”网格化治理工作机制贯穿城市管理各业务全过程。现拟建设福保街道慧治理平台，建设内容包括巡查任务管理、数据统计展示、数据治理分析、电子台账生成等模块，实现巡查任务的精准创建、高效下发和实时跟踪，加强对问题的及时发现和有效处理，提升数据管理和分析能力，从而提高街道治理的科学性和精准性。</w:t>
            </w:r>
          </w:p>
        </w:tc>
      </w:tr>
      <w:tr>
        <w:tblPrEx>
          <w:tblCellMar>
            <w:top w:w="0" w:type="dxa"/>
            <w:left w:w="108" w:type="dxa"/>
            <w:bottom w:w="0" w:type="dxa"/>
            <w:right w:w="108" w:type="dxa"/>
          </w:tblCellMar>
        </w:tblPrEx>
        <w:trPr>
          <w:trHeight w:val="487"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项目技术要求：</w:t>
            </w: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开发</w:t>
            </w:r>
            <w:r>
              <w:rPr>
                <w:rFonts w:hint="eastAsia" w:ascii="仿宋_GB2312" w:hAnsi="仿宋_GB2312" w:eastAsia="仿宋_GB2312" w:cs="仿宋_GB2312"/>
                <w:kern w:val="0"/>
                <w:sz w:val="24"/>
                <w:highlight w:val="none"/>
              </w:rPr>
              <w:t>福保街道慧治理平台，建设内容包括巡查任务管理、数据统计展示、数据治理分析、电子台账生成等模块，实现巡查任务的精准创建、高效下发和实时跟踪</w:t>
            </w:r>
            <w:r>
              <w:rPr>
                <w:rFonts w:hint="eastAsia" w:ascii="仿宋_GB2312" w:hAnsi="仿宋_GB2312" w:eastAsia="仿宋_GB2312" w:cs="仿宋_GB2312"/>
                <w:kern w:val="0"/>
                <w:sz w:val="24"/>
                <w:highlight w:val="none"/>
                <w:lang w:eastAsia="zh-CN"/>
              </w:rPr>
              <w:t>。</w:t>
            </w:r>
            <w:r>
              <w:rPr>
                <w:rFonts w:hint="eastAsia" w:ascii="仿宋_GB2312" w:hAnsi="仿宋_GB2312" w:eastAsia="仿宋_GB2312" w:cs="仿宋_GB2312"/>
                <w:kern w:val="0"/>
                <w:sz w:val="24"/>
                <w:highlight w:val="none"/>
                <w:lang w:val="en-US" w:eastAsia="zh-CN"/>
              </w:rPr>
              <w:t>具体要求如下：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1、巡查任务管理模块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任务创建：支持自定义创建巡查任务，包括任务名称、区域、时间、重点等。</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任务分配：根据预设规则或人工指定，将任务分配给相应的巡查人员或科室部门。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2、电子记录模块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多种记录方式：提供文字、图片、语音、视频等记录方式，满足不同场景需求。</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实时上传：记录数据实时上传至服务器，确保数据的及时性和安全性。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3、电子台账模块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自动生成：根据巡查记录自动生成规范统一的电子台账。</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存储与查询：安全存储台账数据，支持快速查询和检索。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4、统计分析模块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多维度统计：对巡查任务完成情况、问题发现及处理情况等进行统计。</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数据分析：通过数据分析为决策提供依据，如问题高发区域、频繁出现的问题类型等。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5、智能派单模块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任务分解：将复杂任务分解为具体的工单。</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精准派单：根据人员职责、技能、工作负荷等因素精准派单。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6、进度跟踪模块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实时更新：实时展示工单的处理进度和状态。</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提醒功能：对临近截止日期或超期未处理的工单进行提醒。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7、权限管理模块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0" w:leftChars="0" w:hanging="420" w:firstLineChars="0"/>
              <w:jc w:val="both"/>
              <w:textAlignment w:val="auto"/>
              <w:rPr>
                <w:rFonts w:ascii="仿宋_GB2312" w:hAnsi="仿宋_GB2312" w:eastAsia="仿宋_GB2312" w:cs="仿宋_GB2312"/>
                <w:kern w:val="0"/>
                <w:sz w:val="24"/>
              </w:rPr>
            </w:pPr>
            <w:r>
              <w:rPr>
                <w:rFonts w:hint="eastAsia" w:ascii="仿宋_GB2312" w:hAnsi="仿宋_GB2312" w:eastAsia="仿宋_GB2312" w:cs="仿宋_GB2312"/>
                <w:sz w:val="24"/>
                <w:szCs w:val="24"/>
                <w:lang w:val="en-US" w:eastAsia="zh-CN"/>
              </w:rPr>
              <w:t>分级授权：根据不同用户角色设置不同的操作权限，保障数据安全。</w:t>
            </w:r>
          </w:p>
        </w:tc>
      </w:tr>
      <w:tr>
        <w:tblPrEx>
          <w:tblCellMar>
            <w:top w:w="0" w:type="dxa"/>
            <w:left w:w="108" w:type="dxa"/>
            <w:bottom w:w="0" w:type="dxa"/>
            <w:right w:w="108" w:type="dxa"/>
          </w:tblCellMar>
        </w:tblPrEx>
        <w:trPr>
          <w:trHeight w:val="9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项目商务要求：</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自合同签订之日起</w:t>
            </w:r>
            <w:r>
              <w:rPr>
                <w:rFonts w:hint="eastAsia" w:ascii="仿宋_GB2312" w:hAnsi="仿宋_GB2312" w:eastAsia="仿宋_GB2312" w:cs="仿宋_GB2312"/>
                <w:kern w:val="0"/>
                <w:sz w:val="24"/>
                <w:lang w:val="en-US" w:eastAsia="zh-CN"/>
              </w:rPr>
              <w:t>一年</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2.付款方式：合同签订后，中标供应商提供符合规定的发票，街道办15日内支付合同总额的</w:t>
            </w:r>
            <w:r>
              <w:rPr>
                <w:rFonts w:hint="eastAsia" w:ascii="仿宋_GB2312" w:hAnsi="仿宋_GB2312" w:eastAsia="仿宋_GB2312" w:cs="仿宋_GB2312"/>
                <w:kern w:val="0"/>
                <w:sz w:val="24"/>
                <w:lang w:val="en-US" w:eastAsia="zh-CN"/>
              </w:rPr>
              <w:t>30</w:t>
            </w:r>
            <w:r>
              <w:rPr>
                <w:rFonts w:hint="eastAsia" w:ascii="仿宋_GB2312" w:hAnsi="仿宋_GB2312" w:eastAsia="仿宋_GB2312" w:cs="仿宋_GB2312"/>
                <w:kern w:val="0"/>
                <w:sz w:val="24"/>
              </w:rPr>
              <w:t>%；项目进度验收合格后，中标供应商提供符合规定的发票，街道办15日内支付合同总额的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20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55万元以内</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highlight w:val="none"/>
                <w:shd w:val="clear"/>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2.本项目不接受联合体投标。</w:t>
            </w:r>
          </w:p>
          <w:p>
            <w:pPr>
              <w:widowControl/>
              <w:spacing w:line="240" w:lineRule="auto"/>
              <w:ind w:firstLine="0" w:firstLineChars="0"/>
              <w:jc w:val="left"/>
              <w:rPr>
                <w:rFonts w:hint="default" w:eastAsia="仿宋_GB2312"/>
                <w:lang w:val="en-US" w:eastAsia="zh-CN"/>
              </w:rPr>
            </w:pPr>
            <w:r>
              <w:rPr>
                <w:rFonts w:hint="eastAsia" w:ascii="仿宋_GB2312" w:hAnsi="仿宋_GB2312" w:eastAsia="仿宋_GB2312" w:cs="仿宋_GB2312"/>
                <w:sz w:val="24"/>
                <w:szCs w:val="32"/>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投标文件：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2、投标报价方案（须要写出详实内容：包括但不限于价格、服务项目、内容、服务人数等）；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4、对此项目的运营提供详细的质量保障措施；</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5、公司详细介绍；</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8、可体现投标人综合实力及运营管理能力的其他资料。</w:t>
            </w:r>
          </w:p>
          <w:p>
            <w:pPr>
              <w:rPr>
                <w:rFonts w:hint="eastAsia" w:ascii="仿宋_GB2312" w:hAnsi="仿宋_GB2312" w:eastAsia="仿宋_GB2312" w:cs="仿宋_GB2312"/>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9</w:t>
            </w:r>
            <w:r>
              <w:rPr>
                <w:rFonts w:hint="eastAsia" w:cs="仿宋_GB2312"/>
                <w:color w:val="000000" w:themeColor="text1"/>
                <w:kern w:val="0"/>
                <w:sz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投标文件需要有投标文件封面</w:t>
            </w:r>
            <w:bookmarkStart w:id="0" w:name="_GoBack"/>
            <w:bookmarkEnd w:id="0"/>
          </w:p>
          <w:p>
            <w:pPr>
              <w:pStyle w:val="2"/>
              <w:ind w:left="0" w:leftChars="0" w:firstLine="0" w:firstLineChars="0"/>
            </w:pPr>
            <w:r>
              <w:rPr>
                <w:rFonts w:hint="eastAsia" w:ascii="仿宋_GB2312" w:hAnsi="仿宋_GB2312" w:eastAsia="仿宋_GB2312" w:cs="仿宋_GB2312"/>
                <w:kern w:val="0"/>
                <w:sz w:val="24"/>
                <w:szCs w:val="24"/>
                <w:lang w:val="en-US" w:eastAsia="zh-CN" w:bidi="ar-SA"/>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563E9"/>
    <w:multiLevelType w:val="singleLevel"/>
    <w:tmpl w:val="650563E9"/>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1ODZiMzhiOWIzZTdlNTc0OGI5MWUxZGRkYmVkYjYifQ=="/>
  </w:docVars>
  <w:rsids>
    <w:rsidRoot w:val="194B399D"/>
    <w:rsid w:val="042E0B56"/>
    <w:rsid w:val="06DD5E52"/>
    <w:rsid w:val="07A11D12"/>
    <w:rsid w:val="07F75B1C"/>
    <w:rsid w:val="091C13C7"/>
    <w:rsid w:val="0A4669B5"/>
    <w:rsid w:val="11312983"/>
    <w:rsid w:val="14C24AD9"/>
    <w:rsid w:val="16E31A9A"/>
    <w:rsid w:val="172C00A3"/>
    <w:rsid w:val="18B761FE"/>
    <w:rsid w:val="18DD7221"/>
    <w:rsid w:val="194B399D"/>
    <w:rsid w:val="1AF3636A"/>
    <w:rsid w:val="1CD203FA"/>
    <w:rsid w:val="1D1041D7"/>
    <w:rsid w:val="1D1E6052"/>
    <w:rsid w:val="241B1162"/>
    <w:rsid w:val="251026CF"/>
    <w:rsid w:val="279B3D95"/>
    <w:rsid w:val="28462F45"/>
    <w:rsid w:val="286F5EE4"/>
    <w:rsid w:val="2B7277D6"/>
    <w:rsid w:val="2E544988"/>
    <w:rsid w:val="2E7300E2"/>
    <w:rsid w:val="2E935F23"/>
    <w:rsid w:val="2F423E3D"/>
    <w:rsid w:val="2F837F80"/>
    <w:rsid w:val="2FBB6ACC"/>
    <w:rsid w:val="304A7E50"/>
    <w:rsid w:val="304B41CA"/>
    <w:rsid w:val="30673A76"/>
    <w:rsid w:val="319A63F2"/>
    <w:rsid w:val="32AD1732"/>
    <w:rsid w:val="334D7C7F"/>
    <w:rsid w:val="340E45C5"/>
    <w:rsid w:val="386D4D82"/>
    <w:rsid w:val="38C757B4"/>
    <w:rsid w:val="392F7762"/>
    <w:rsid w:val="3C972F77"/>
    <w:rsid w:val="3EA17F1A"/>
    <w:rsid w:val="3EE766E7"/>
    <w:rsid w:val="3F1434CE"/>
    <w:rsid w:val="416451E2"/>
    <w:rsid w:val="428C5620"/>
    <w:rsid w:val="42AE663C"/>
    <w:rsid w:val="42E020C7"/>
    <w:rsid w:val="447E6A90"/>
    <w:rsid w:val="48047914"/>
    <w:rsid w:val="49867716"/>
    <w:rsid w:val="49F47005"/>
    <w:rsid w:val="4A4A12EF"/>
    <w:rsid w:val="4E144BA8"/>
    <w:rsid w:val="4EB5692F"/>
    <w:rsid w:val="532F6D06"/>
    <w:rsid w:val="53B931EA"/>
    <w:rsid w:val="55376EDE"/>
    <w:rsid w:val="56B241CC"/>
    <w:rsid w:val="587C663C"/>
    <w:rsid w:val="58CF1CDF"/>
    <w:rsid w:val="5A771A36"/>
    <w:rsid w:val="5AB67D0C"/>
    <w:rsid w:val="5C8F69B7"/>
    <w:rsid w:val="5CF07D71"/>
    <w:rsid w:val="5D310F11"/>
    <w:rsid w:val="5EBA216A"/>
    <w:rsid w:val="5F9E7E0C"/>
    <w:rsid w:val="603340E4"/>
    <w:rsid w:val="61405179"/>
    <w:rsid w:val="63E42EEF"/>
    <w:rsid w:val="66AD6A92"/>
    <w:rsid w:val="66C374B6"/>
    <w:rsid w:val="6A1555D3"/>
    <w:rsid w:val="6CF724D3"/>
    <w:rsid w:val="6E1B4C55"/>
    <w:rsid w:val="6FB56B53"/>
    <w:rsid w:val="6FCD41FA"/>
    <w:rsid w:val="70CE7620"/>
    <w:rsid w:val="731354B7"/>
    <w:rsid w:val="750A5CEB"/>
    <w:rsid w:val="7C031DF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2024-08-19T03:14:00Z</cp:lastPrinted>
  <dcterms:modified xsi:type="dcterms:W3CDTF">2024-08-20T01:28:12Z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10B4AE5BB38F454B926ED83D6C40D0DE_13</vt:lpwstr>
  </property>
</Properties>
</file>