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400" w:lineRule="exact"/>
        <w:ind w:firstLine="0" w:firstLineChars="0"/>
        <w:jc w:val="center"/>
        <w:outlineLvl w:val="1"/>
        <w:rPr>
          <w:rFonts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采购项目需求方案</w:t>
      </w:r>
    </w:p>
    <w:p>
      <w:pPr>
        <w:widowControl w:val="0"/>
        <w:spacing w:line="240" w:lineRule="auto"/>
        <w:ind w:firstLine="420" w:firstLineChars="200"/>
        <w:jc w:val="both"/>
        <w:rPr>
          <w:rFonts w:asciiTheme="minorHAnsi" w:hAnsiTheme="minorHAnsi" w:eastAsiaTheme="minorEastAsia" w:cstheme="minorBidi"/>
          <w:kern w:val="2"/>
          <w:sz w:val="21"/>
          <w:szCs w:val="24"/>
          <w:lang w:val="en-US" w:eastAsia="zh-CN" w:bidi="ar-SA"/>
        </w:rPr>
      </w:pPr>
    </w:p>
    <w:tbl>
      <w:tblPr>
        <w:tblStyle w:val="7"/>
        <w:tblW w:w="5000" w:type="pct"/>
        <w:tblInd w:w="0" w:type="dxa"/>
        <w:tblLayout w:type="fixed"/>
        <w:tblCellMar>
          <w:top w:w="0" w:type="dxa"/>
          <w:left w:w="108" w:type="dxa"/>
          <w:bottom w:w="0" w:type="dxa"/>
          <w:right w:w="108" w:type="dxa"/>
        </w:tblCellMar>
      </w:tblPr>
      <w:tblGrid>
        <w:gridCol w:w="1176"/>
        <w:gridCol w:w="2110"/>
        <w:gridCol w:w="1559"/>
        <w:gridCol w:w="1984"/>
        <w:gridCol w:w="2571"/>
      </w:tblGrid>
      <w:tr>
        <w:tblPrEx>
          <w:tblCellMar>
            <w:top w:w="0" w:type="dxa"/>
            <w:left w:w="108" w:type="dxa"/>
            <w:bottom w:w="0" w:type="dxa"/>
            <w:right w:w="108" w:type="dxa"/>
          </w:tblCellMar>
        </w:tblPrEx>
        <w:trPr>
          <w:trHeight w:val="1032" w:hRule="exact"/>
        </w:trPr>
        <w:tc>
          <w:tcPr>
            <w:tcW w:w="626"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项目名称</w:t>
            </w:r>
          </w:p>
        </w:tc>
        <w:tc>
          <w:tcPr>
            <w:tcW w:w="1951" w:type="pct"/>
            <w:gridSpan w:val="2"/>
            <w:tcBorders>
              <w:top w:val="single" w:color="auto" w:sz="4" w:space="0"/>
              <w:left w:val="nil"/>
              <w:bottom w:val="single" w:color="auto" w:sz="4" w:space="0"/>
              <w:right w:val="single" w:color="000000"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kern w:val="0"/>
                <w:sz w:val="24"/>
                <w:lang w:val="en-US" w:eastAsia="zh-CN"/>
              </w:rPr>
              <w:t>福保街道食堂餐饮服务外包项目</w:t>
            </w:r>
          </w:p>
        </w:tc>
        <w:tc>
          <w:tcPr>
            <w:tcW w:w="1055" w:type="pct"/>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预算金额</w:t>
            </w:r>
          </w:p>
        </w:tc>
        <w:tc>
          <w:tcPr>
            <w:tcW w:w="1367" w:type="pct"/>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hint="default"/>
                <w:lang w:val="en-US" w:eastAsia="zh-CN"/>
              </w:rPr>
            </w:pPr>
            <w:r>
              <w:rPr>
                <w:rFonts w:hint="eastAsia" w:ascii="仿宋_GB2312" w:hAnsi="仿宋_GB2312" w:eastAsia="仿宋_GB2312" w:cs="仿宋_GB2312"/>
                <w:kern w:val="0"/>
                <w:sz w:val="24"/>
                <w:lang w:val="en-US" w:eastAsia="zh-CN"/>
              </w:rPr>
              <w:t>75.5万元</w:t>
            </w:r>
          </w:p>
        </w:tc>
      </w:tr>
      <w:tr>
        <w:tblPrEx>
          <w:tblCellMar>
            <w:top w:w="0" w:type="dxa"/>
            <w:left w:w="108" w:type="dxa"/>
            <w:bottom w:w="0" w:type="dxa"/>
            <w:right w:w="108" w:type="dxa"/>
          </w:tblCellMar>
        </w:tblPrEx>
        <w:trPr>
          <w:trHeight w:val="722" w:hRule="exact"/>
        </w:trPr>
        <w:tc>
          <w:tcPr>
            <w:tcW w:w="626" w:type="pct"/>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采购部门</w:t>
            </w:r>
          </w:p>
        </w:tc>
        <w:tc>
          <w:tcPr>
            <w:tcW w:w="1951" w:type="pct"/>
            <w:gridSpan w:val="2"/>
            <w:tcBorders>
              <w:top w:val="single" w:color="auto" w:sz="4" w:space="0"/>
              <w:left w:val="nil"/>
              <w:bottom w:val="single" w:color="auto" w:sz="4" w:space="0"/>
              <w:right w:val="single" w:color="000000"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kern w:val="0"/>
                <w:sz w:val="24"/>
                <w:lang w:eastAsia="zh-CN"/>
              </w:rPr>
              <w:t>党政综合办公室</w:t>
            </w:r>
          </w:p>
        </w:tc>
        <w:tc>
          <w:tcPr>
            <w:tcW w:w="1055" w:type="pct"/>
            <w:tcBorders>
              <w:top w:val="nil"/>
              <w:left w:val="nil"/>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项目经办人</w:t>
            </w:r>
          </w:p>
        </w:tc>
        <w:tc>
          <w:tcPr>
            <w:tcW w:w="1367" w:type="pct"/>
            <w:tcBorders>
              <w:top w:val="nil"/>
              <w:left w:val="nil"/>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hint="default" w:ascii="仿宋_GB2312" w:hAnsi="仿宋_GB2312" w:eastAsia="仿宋_GB2312" w:cs="仿宋_GB2312"/>
                <w:kern w:val="0"/>
                <w:sz w:val="24"/>
                <w:lang w:val="en-US" w:eastAsia="zh-CN"/>
              </w:rPr>
            </w:pPr>
            <w:r>
              <w:rPr>
                <w:rFonts w:hint="eastAsia" w:ascii="仿宋_GB2312" w:hAnsi="仿宋_GB2312" w:eastAsia="仿宋_GB2312" w:cs="仿宋_GB2312"/>
                <w:kern w:val="0"/>
                <w:sz w:val="24"/>
                <w:lang w:eastAsia="zh-CN"/>
              </w:rPr>
              <w:t>陈辉</w:t>
            </w:r>
          </w:p>
        </w:tc>
      </w:tr>
      <w:tr>
        <w:tblPrEx>
          <w:tblCellMar>
            <w:top w:w="0" w:type="dxa"/>
            <w:left w:w="108" w:type="dxa"/>
            <w:bottom w:w="0" w:type="dxa"/>
            <w:right w:w="108" w:type="dxa"/>
          </w:tblCellMar>
        </w:tblPrEx>
        <w:trPr>
          <w:trHeight w:val="240" w:hRule="atLeast"/>
        </w:trPr>
        <w:tc>
          <w:tcPr>
            <w:tcW w:w="626" w:type="pct"/>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采购类型</w:t>
            </w:r>
          </w:p>
        </w:tc>
        <w:tc>
          <w:tcPr>
            <w:tcW w:w="1122" w:type="pct"/>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kern w:val="0"/>
                <w:sz w:val="24"/>
              </w:rPr>
            </w:pPr>
            <w:r>
              <w:rPr>
                <w:rFonts w:hint="eastAsia" w:ascii="仿宋_GB2312" w:hAnsi="仿宋_GB2312" w:eastAsia="仿宋_GB2312" w:cs="仿宋_GB2312"/>
                <w:b/>
                <w:bCs/>
                <w:kern w:val="0"/>
                <w:sz w:val="24"/>
              </w:rPr>
              <w:sym w:font="Wingdings 2" w:char="0052"/>
            </w:r>
            <w:r>
              <w:rPr>
                <w:rFonts w:hint="eastAsia" w:ascii="仿宋_GB2312" w:hAnsi="仿宋_GB2312" w:eastAsia="仿宋_GB2312" w:cs="仿宋_GB2312"/>
                <w:b/>
                <w:bCs/>
                <w:kern w:val="0"/>
                <w:sz w:val="24"/>
              </w:rPr>
              <w:t>服务类</w:t>
            </w:r>
            <w:r>
              <w:rPr>
                <w:rFonts w:hint="eastAsia" w:ascii="仿宋_GB2312" w:hAnsi="仿宋_GB2312" w:eastAsia="仿宋_GB2312" w:cs="仿宋_GB2312"/>
                <w:kern w:val="0"/>
                <w:sz w:val="24"/>
              </w:rPr>
              <w:t>　</w:t>
            </w:r>
          </w:p>
          <w:p>
            <w:pPr>
              <w:widowControl/>
              <w:spacing w:line="240" w:lineRule="auto"/>
              <w:ind w:firstLine="0" w:firstLineChars="0"/>
              <w:jc w:val="center"/>
              <w:rPr>
                <w:rFonts w:ascii="仿宋_GB2312" w:hAnsi="仿宋_GB2312" w:eastAsia="仿宋_GB2312" w:cs="仿宋_GB2312"/>
                <w:kern w:val="0"/>
                <w:sz w:val="24"/>
              </w:rPr>
            </w:pPr>
            <w:r>
              <w:rPr>
                <w:rFonts w:hint="eastAsia" w:ascii="仿宋_GB2312" w:hAnsi="仿宋_GB2312" w:eastAsia="仿宋_GB2312" w:cs="仿宋_GB2312"/>
                <w:b/>
                <w:bCs/>
                <w:kern w:val="0"/>
                <w:sz w:val="24"/>
              </w:rPr>
              <w:t>□货物类</w:t>
            </w:r>
            <w:r>
              <w:rPr>
                <w:rFonts w:hint="eastAsia" w:ascii="仿宋_GB2312" w:hAnsi="仿宋_GB2312" w:eastAsia="仿宋_GB2312" w:cs="仿宋_GB2312"/>
                <w:kern w:val="0"/>
                <w:sz w:val="24"/>
              </w:rPr>
              <w:t>　</w:t>
            </w:r>
          </w:p>
          <w:p>
            <w:pPr>
              <w:widowControl/>
              <w:spacing w:line="240" w:lineRule="auto"/>
              <w:ind w:firstLine="0" w:firstLineChars="0"/>
              <w:jc w:val="center"/>
              <w:rPr>
                <w:rFonts w:ascii="仿宋_GB2312" w:hAnsi="仿宋_GB2312" w:eastAsia="仿宋_GB2312" w:cs="仿宋_GB2312"/>
                <w:kern w:val="0"/>
                <w:sz w:val="24"/>
              </w:rPr>
            </w:pPr>
            <w:r>
              <w:rPr>
                <w:rFonts w:hint="eastAsia" w:ascii="仿宋_GB2312" w:hAnsi="仿宋_GB2312" w:eastAsia="仿宋_GB2312" w:cs="仿宋_GB2312"/>
                <w:b/>
                <w:bCs/>
                <w:kern w:val="0"/>
                <w:sz w:val="24"/>
              </w:rPr>
              <w:t>□工程类</w:t>
            </w:r>
          </w:p>
        </w:tc>
        <w:tc>
          <w:tcPr>
            <w:tcW w:w="828" w:type="pct"/>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采购方式</w:t>
            </w:r>
          </w:p>
        </w:tc>
        <w:tc>
          <w:tcPr>
            <w:tcW w:w="2422" w:type="pct"/>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40" w:lineRule="auto"/>
              <w:ind w:firstLine="0" w:firstLineChars="0"/>
              <w:jc w:val="left"/>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□直接确定供应商（3万元以下）</w:t>
            </w:r>
            <w:r>
              <w:rPr>
                <w:rFonts w:hint="eastAsia" w:ascii="仿宋_GB2312" w:hAnsi="仿宋_GB2312" w:eastAsia="仿宋_GB2312" w:cs="仿宋_GB2312"/>
                <w:b/>
                <w:bCs/>
                <w:kern w:val="0"/>
                <w:sz w:val="24"/>
              </w:rPr>
              <w:sym w:font="Wingdings 2" w:char="00A3"/>
            </w:r>
            <w:r>
              <w:rPr>
                <w:rFonts w:hint="eastAsia" w:ascii="仿宋_GB2312" w:hAnsi="仿宋_GB2312" w:eastAsia="仿宋_GB2312" w:cs="仿宋_GB2312"/>
                <w:b/>
                <w:bCs/>
                <w:kern w:val="0"/>
                <w:sz w:val="24"/>
              </w:rPr>
              <w:t>询价</w:t>
            </w:r>
          </w:p>
          <w:p>
            <w:pPr>
              <w:widowControl/>
              <w:spacing w:line="240" w:lineRule="auto"/>
              <w:ind w:firstLine="0" w:firstLineChars="0"/>
              <w:jc w:val="left"/>
              <w:rPr>
                <w:rFonts w:hint="eastAsia" w:ascii="仿宋_GB2312" w:hAnsi="仿宋_GB2312" w:eastAsia="仿宋_GB2312" w:cs="仿宋_GB2312"/>
                <w:kern w:val="0"/>
                <w:sz w:val="24"/>
                <w:lang w:eastAsia="zh-CN"/>
              </w:rPr>
            </w:pPr>
            <w:r>
              <w:rPr>
                <w:rFonts w:hint="eastAsia" w:ascii="仿宋_GB2312" w:hAnsi="仿宋_GB2312" w:eastAsia="仿宋_GB2312" w:cs="仿宋_GB2312"/>
                <w:b/>
                <w:bCs/>
                <w:kern w:val="0"/>
                <w:sz w:val="24"/>
              </w:rPr>
              <w:t xml:space="preserve">□直接确定供应商（特殊）   </w:t>
            </w:r>
            <w:r>
              <w:rPr>
                <w:rFonts w:hint="eastAsia" w:ascii="仿宋_GB2312" w:hAnsi="仿宋_GB2312" w:eastAsia="仿宋_GB2312" w:cs="仿宋_GB2312"/>
                <w:b/>
                <w:bCs/>
                <w:kern w:val="0"/>
                <w:sz w:val="24"/>
              </w:rPr>
              <w:sym w:font="Wingdings 2" w:char="0052"/>
            </w:r>
            <w:r>
              <w:rPr>
                <w:rFonts w:hint="eastAsia" w:ascii="仿宋_GB2312" w:hAnsi="仿宋_GB2312" w:eastAsia="仿宋_GB2312" w:cs="仿宋_GB2312"/>
                <w:b/>
                <w:bCs/>
                <w:kern w:val="0"/>
                <w:sz w:val="24"/>
                <w:lang w:eastAsia="zh-CN"/>
              </w:rPr>
              <w:t>公开招标</w:t>
            </w:r>
          </w:p>
        </w:tc>
      </w:tr>
      <w:tr>
        <w:tblPrEx>
          <w:tblCellMar>
            <w:top w:w="0" w:type="dxa"/>
            <w:left w:w="108" w:type="dxa"/>
            <w:bottom w:w="0" w:type="dxa"/>
            <w:right w:w="108" w:type="dxa"/>
          </w:tblCellMar>
        </w:tblPrEx>
        <w:trPr>
          <w:trHeight w:val="680" w:hRule="atLeast"/>
        </w:trPr>
        <w:tc>
          <w:tcPr>
            <w:tcW w:w="626" w:type="pct"/>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项目背景</w:t>
            </w:r>
          </w:p>
        </w:tc>
        <w:tc>
          <w:tcPr>
            <w:tcW w:w="4373" w:type="pct"/>
            <w:gridSpan w:val="4"/>
            <w:tcBorders>
              <w:top w:val="single" w:color="auto" w:sz="4" w:space="0"/>
              <w:left w:val="nil"/>
              <w:bottom w:val="single" w:color="auto" w:sz="4" w:space="0"/>
              <w:right w:val="single" w:color="auto" w:sz="4" w:space="0"/>
            </w:tcBorders>
            <w:vAlign w:val="center"/>
          </w:tcPr>
          <w:p>
            <w:pPr>
              <w:widowControl/>
              <w:spacing w:line="240" w:lineRule="auto"/>
              <w:ind w:firstLine="480" w:firstLineChars="200"/>
              <w:jc w:val="left"/>
              <w:rPr>
                <w:rFonts w:hint="default" w:ascii="仿宋_GB2312" w:hAnsi="仿宋_GB2312" w:eastAsia="仿宋_GB2312" w:cs="仿宋_GB2312"/>
                <w:kern w:val="0"/>
                <w:sz w:val="24"/>
                <w:lang w:val="en-US" w:eastAsia="zh-CN"/>
              </w:rPr>
            </w:pPr>
            <w:r>
              <w:rPr>
                <w:rFonts w:hint="eastAsia" w:ascii="仿宋_GB2312" w:hAnsi="仿宋_GB2312" w:eastAsia="仿宋_GB2312" w:cs="仿宋_GB2312"/>
                <w:kern w:val="0"/>
                <w:sz w:val="24"/>
                <w:lang w:val="en-US" w:eastAsia="zh-CN"/>
              </w:rPr>
              <w:t>为提高食堂的管理水平，解决食堂人员配置难以满足日常运营需求问题，现拟申请继续聘请专业餐饮公司进行管理和操作，切实做好食堂的卫生服务，同时，保障好职工的膳食服务及食品安全 ，</w:t>
            </w:r>
            <w:r>
              <w:rPr>
                <w:rFonts w:hint="eastAsia" w:ascii="仿宋_GB2312" w:hAnsi="仿宋_GB2312" w:eastAsia="仿宋_GB2312" w:cs="仿宋_GB2312"/>
                <w:kern w:val="0"/>
                <w:sz w:val="24"/>
                <w:lang w:val="en-US" w:eastAsia="zh-CN"/>
              </w:rPr>
              <w:t>提升工作人员的满意度和幸福感。</w:t>
            </w:r>
          </w:p>
        </w:tc>
      </w:tr>
      <w:tr>
        <w:tblPrEx>
          <w:tblCellMar>
            <w:top w:w="0" w:type="dxa"/>
            <w:left w:w="108" w:type="dxa"/>
            <w:bottom w:w="0" w:type="dxa"/>
            <w:right w:w="108" w:type="dxa"/>
          </w:tblCellMar>
        </w:tblPrEx>
        <w:trPr>
          <w:trHeight w:val="712" w:hRule="atLeast"/>
        </w:trPr>
        <w:tc>
          <w:tcPr>
            <w:tcW w:w="626" w:type="pct"/>
            <w:vMerge w:val="restart"/>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项目需求</w:t>
            </w:r>
          </w:p>
        </w:tc>
        <w:tc>
          <w:tcPr>
            <w:tcW w:w="4373" w:type="pct"/>
            <w:gridSpan w:val="4"/>
            <w:tcBorders>
              <w:top w:val="single" w:color="auto" w:sz="4" w:space="0"/>
              <w:left w:val="nil"/>
              <w:bottom w:val="single" w:color="auto" w:sz="4" w:space="0"/>
              <w:right w:val="single" w:color="auto" w:sz="4" w:space="0"/>
            </w:tcBorders>
          </w:tcPr>
          <w:p>
            <w:pPr>
              <w:widowControl/>
              <w:spacing w:line="240" w:lineRule="auto"/>
              <w:ind w:firstLine="0" w:firstLineChars="0"/>
              <w:jc w:val="left"/>
              <w:rPr>
                <w:rFonts w:hint="eastAsia" w:ascii="仿宋_GB2312" w:hAnsi="仿宋_GB2312" w:eastAsia="仿宋_GB2312" w:cs="仿宋_GB2312"/>
                <w:kern w:val="0"/>
                <w:sz w:val="24"/>
                <w:lang w:val="en-US" w:eastAsia="zh-CN"/>
              </w:rPr>
            </w:pPr>
            <w:r>
              <w:rPr>
                <w:rFonts w:hint="eastAsia" w:ascii="仿宋_GB2312" w:hAnsi="仿宋_GB2312" w:eastAsia="仿宋_GB2312" w:cs="仿宋_GB2312"/>
                <w:kern w:val="0"/>
                <w:sz w:val="24"/>
                <w:lang w:val="en-US" w:eastAsia="zh-CN"/>
              </w:rPr>
              <w:t>承包甲方餐饮服务，为甲方职工提供膳食、餐厅卫生等服务，</w:t>
            </w:r>
          </w:p>
          <w:p>
            <w:pPr>
              <w:widowControl/>
              <w:spacing w:line="240" w:lineRule="auto"/>
              <w:ind w:firstLine="0" w:firstLineChars="0"/>
              <w:jc w:val="left"/>
              <w:rPr>
                <w:rFonts w:hint="eastAsia" w:ascii="仿宋_GB2312" w:hAnsi="仿宋_GB2312" w:eastAsia="仿宋_GB2312" w:cs="仿宋_GB2312"/>
                <w:kern w:val="0"/>
                <w:sz w:val="24"/>
                <w:lang w:val="en-US" w:eastAsia="zh-CN"/>
              </w:rPr>
            </w:pPr>
            <w:r>
              <w:rPr>
                <w:rFonts w:hint="default" w:ascii="仿宋_GB2312" w:hAnsi="仿宋_GB2312" w:eastAsia="仿宋_GB2312" w:cs="仿宋_GB2312"/>
                <w:kern w:val="0"/>
                <w:sz w:val="24"/>
                <w:lang w:val="en-US" w:eastAsia="zh-CN"/>
              </w:rPr>
              <w:t>主要内容包括</w:t>
            </w:r>
            <w:r>
              <w:rPr>
                <w:rFonts w:hint="eastAsia" w:ascii="仿宋_GB2312" w:hAnsi="仿宋_GB2312" w:eastAsia="仿宋_GB2312" w:cs="仿宋_GB2312"/>
                <w:kern w:val="0"/>
                <w:sz w:val="24"/>
                <w:lang w:val="en-US" w:eastAsia="zh-CN"/>
              </w:rPr>
              <w:t>：</w:t>
            </w:r>
          </w:p>
          <w:p>
            <w:pPr>
              <w:widowControl/>
              <w:spacing w:line="240" w:lineRule="auto"/>
              <w:ind w:firstLine="0" w:firstLineChars="0"/>
              <w:jc w:val="left"/>
              <w:rPr>
                <w:rFonts w:hint="eastAsia" w:ascii="仿宋_GB2312" w:hAnsi="仿宋_GB2312" w:eastAsia="仿宋_GB2312" w:cs="仿宋_GB2312"/>
                <w:kern w:val="0"/>
                <w:sz w:val="24"/>
                <w:lang w:val="en-US" w:eastAsia="zh-CN"/>
              </w:rPr>
            </w:pPr>
            <w:r>
              <w:rPr>
                <w:rFonts w:hint="default" w:ascii="仿宋_GB2312" w:hAnsi="仿宋_GB2312" w:eastAsia="仿宋_GB2312" w:cs="仿宋_GB2312"/>
                <w:kern w:val="0"/>
                <w:sz w:val="24"/>
                <w:lang w:val="en-US" w:eastAsia="zh-CN"/>
              </w:rPr>
              <w:t>(</w:t>
            </w:r>
            <w:r>
              <w:rPr>
                <w:rFonts w:hint="eastAsia" w:ascii="仿宋_GB2312" w:hAnsi="仿宋_GB2312" w:eastAsia="仿宋_GB2312" w:cs="仿宋_GB2312"/>
                <w:kern w:val="0"/>
                <w:sz w:val="24"/>
                <w:lang w:val="en-US" w:eastAsia="zh-CN"/>
              </w:rPr>
              <w:t>一</w:t>
            </w:r>
            <w:r>
              <w:rPr>
                <w:rFonts w:hint="default" w:ascii="仿宋_GB2312" w:hAnsi="仿宋_GB2312" w:eastAsia="仿宋_GB2312" w:cs="仿宋_GB2312"/>
                <w:kern w:val="0"/>
                <w:sz w:val="24"/>
                <w:lang w:val="en-US" w:eastAsia="zh-CN"/>
              </w:rPr>
              <w:t>)</w:t>
            </w:r>
            <w:r>
              <w:rPr>
                <w:rFonts w:hint="eastAsia" w:ascii="仿宋_GB2312" w:hAnsi="仿宋_GB2312" w:eastAsia="仿宋_GB2312" w:cs="仿宋_GB2312"/>
                <w:kern w:val="0"/>
                <w:sz w:val="24"/>
                <w:lang w:val="en-US" w:eastAsia="zh-CN"/>
              </w:rPr>
              <w:t>提供创新管理：实施标准化、规范化、数字化的科学餐饮管理。</w:t>
            </w:r>
          </w:p>
          <w:p>
            <w:pPr>
              <w:widowControl/>
              <w:spacing w:line="240" w:lineRule="auto"/>
              <w:ind w:firstLine="0" w:firstLineChars="0"/>
              <w:jc w:val="left"/>
              <w:rPr>
                <w:rFonts w:hint="eastAsia" w:ascii="仿宋_GB2312" w:hAnsi="仿宋_GB2312" w:eastAsia="仿宋_GB2312" w:cs="仿宋_GB2312"/>
                <w:kern w:val="0"/>
                <w:sz w:val="24"/>
                <w:lang w:val="en-US" w:eastAsia="zh-CN"/>
              </w:rPr>
            </w:pPr>
            <w:r>
              <w:rPr>
                <w:rFonts w:hint="default" w:ascii="仿宋_GB2312" w:hAnsi="仿宋_GB2312" w:eastAsia="仿宋_GB2312" w:cs="仿宋_GB2312"/>
                <w:kern w:val="0"/>
                <w:sz w:val="24"/>
                <w:lang w:val="en-US" w:eastAsia="zh-CN"/>
              </w:rPr>
              <w:t>(二)</w:t>
            </w:r>
            <w:r>
              <w:rPr>
                <w:rFonts w:hint="eastAsia" w:ascii="仿宋_GB2312" w:hAnsi="仿宋_GB2312" w:eastAsia="仿宋_GB2312" w:cs="仿宋_GB2312"/>
                <w:kern w:val="0"/>
                <w:sz w:val="24"/>
                <w:lang w:val="en-US" w:eastAsia="zh-CN"/>
              </w:rPr>
              <w:t>提供</w:t>
            </w:r>
            <w:r>
              <w:rPr>
                <w:rFonts w:hint="default" w:ascii="仿宋_GB2312" w:hAnsi="仿宋_GB2312" w:eastAsia="仿宋_GB2312" w:cs="仿宋_GB2312"/>
                <w:kern w:val="0"/>
                <w:sz w:val="24"/>
                <w:lang w:val="en-US" w:eastAsia="zh-CN"/>
              </w:rPr>
              <w:t>餐厅食品原材料、低值易耗品的申请采购、验收入库、库房保</w:t>
            </w:r>
            <w:r>
              <w:rPr>
                <w:rFonts w:hint="eastAsia" w:ascii="仿宋_GB2312" w:hAnsi="仿宋_GB2312" w:eastAsia="仿宋_GB2312" w:cs="仿宋_GB2312"/>
                <w:kern w:val="0"/>
                <w:sz w:val="24"/>
                <w:lang w:val="en-US" w:eastAsia="zh-CN"/>
              </w:rPr>
              <w:t>管。</w:t>
            </w:r>
          </w:p>
          <w:p>
            <w:pPr>
              <w:widowControl/>
              <w:spacing w:line="240" w:lineRule="auto"/>
              <w:ind w:firstLine="0" w:firstLineChars="0"/>
              <w:jc w:val="left"/>
              <w:rPr>
                <w:rFonts w:hint="eastAsia" w:ascii="仿宋_GB2312" w:hAnsi="仿宋_GB2312" w:eastAsia="仿宋_GB2312" w:cs="仿宋_GB2312"/>
                <w:kern w:val="0"/>
                <w:sz w:val="24"/>
                <w:lang w:val="en-US" w:eastAsia="zh-CN"/>
              </w:rPr>
            </w:pPr>
            <w:r>
              <w:rPr>
                <w:rFonts w:hint="eastAsia" w:ascii="仿宋_GB2312" w:hAnsi="仿宋_GB2312" w:eastAsia="仿宋_GB2312" w:cs="仿宋_GB2312"/>
                <w:kern w:val="0"/>
                <w:sz w:val="24"/>
                <w:lang w:val="en-US" w:eastAsia="zh-CN"/>
              </w:rPr>
              <w:t xml:space="preserve">(三)协助甲方餐厅经营核算、成本管控。 </w:t>
            </w:r>
          </w:p>
          <w:p>
            <w:pPr>
              <w:widowControl/>
              <w:spacing w:line="240" w:lineRule="auto"/>
              <w:ind w:firstLine="0" w:firstLineChars="0"/>
              <w:jc w:val="left"/>
              <w:rPr>
                <w:rFonts w:hint="eastAsia" w:ascii="仿宋_GB2312" w:hAnsi="仿宋_GB2312" w:eastAsia="仿宋_GB2312" w:cs="仿宋_GB2312"/>
                <w:kern w:val="0"/>
                <w:sz w:val="24"/>
                <w:lang w:val="en-US" w:eastAsia="zh-CN"/>
              </w:rPr>
            </w:pPr>
            <w:r>
              <w:rPr>
                <w:rFonts w:hint="default" w:ascii="仿宋_GB2312" w:hAnsi="仿宋_GB2312" w:eastAsia="仿宋_GB2312" w:cs="仿宋_GB2312"/>
                <w:kern w:val="0"/>
                <w:sz w:val="24"/>
                <w:lang w:val="en-US" w:eastAsia="zh-CN"/>
              </w:rPr>
              <w:t xml:space="preserve">(四)协助甲方餐厅日常运营管理。 </w:t>
            </w:r>
          </w:p>
          <w:p>
            <w:pPr>
              <w:widowControl/>
              <w:spacing w:line="240" w:lineRule="auto"/>
              <w:ind w:firstLine="0" w:firstLineChars="0"/>
              <w:jc w:val="left"/>
              <w:rPr>
                <w:rFonts w:hint="eastAsia" w:ascii="仿宋_GB2312" w:hAnsi="仿宋_GB2312" w:eastAsia="仿宋_GB2312" w:cs="仿宋_GB2312"/>
                <w:kern w:val="0"/>
                <w:sz w:val="24"/>
                <w:lang w:val="en-US" w:eastAsia="zh-CN"/>
              </w:rPr>
            </w:pPr>
            <w:r>
              <w:rPr>
                <w:rFonts w:hint="default" w:ascii="仿宋_GB2312" w:hAnsi="仿宋_GB2312" w:eastAsia="仿宋_GB2312" w:cs="仿宋_GB2312"/>
                <w:kern w:val="0"/>
                <w:sz w:val="24"/>
                <w:lang w:val="en-US" w:eastAsia="zh-CN"/>
              </w:rPr>
              <w:t>(五)</w:t>
            </w:r>
            <w:r>
              <w:rPr>
                <w:rFonts w:hint="eastAsia" w:ascii="仿宋_GB2312" w:hAnsi="仿宋_GB2312" w:eastAsia="仿宋_GB2312" w:cs="仿宋_GB2312"/>
                <w:kern w:val="0"/>
                <w:sz w:val="24"/>
                <w:lang w:val="en-US" w:eastAsia="zh-CN"/>
              </w:rPr>
              <w:t>提供</w:t>
            </w:r>
            <w:r>
              <w:rPr>
                <w:rFonts w:hint="default" w:ascii="仿宋_GB2312" w:hAnsi="仿宋_GB2312" w:eastAsia="仿宋_GB2312" w:cs="仿宋_GB2312"/>
                <w:kern w:val="0"/>
                <w:sz w:val="24"/>
                <w:lang w:val="en-US" w:eastAsia="zh-CN"/>
              </w:rPr>
              <w:t>菜点、菜谱的设计、创新，菜点的加工、生产、制作</w:t>
            </w:r>
            <w:r>
              <w:rPr>
                <w:rFonts w:hint="eastAsia" w:ascii="仿宋_GB2312" w:hAnsi="仿宋_GB2312" w:eastAsia="仿宋_GB2312" w:cs="仿宋_GB2312"/>
                <w:kern w:val="0"/>
                <w:sz w:val="24"/>
                <w:lang w:val="en-US" w:eastAsia="zh-CN"/>
              </w:rPr>
              <w:t>等</w:t>
            </w:r>
            <w:r>
              <w:rPr>
                <w:rFonts w:hint="default" w:ascii="仿宋_GB2312" w:hAnsi="仿宋_GB2312" w:eastAsia="仿宋_GB2312" w:cs="仿宋_GB2312"/>
                <w:kern w:val="0"/>
                <w:sz w:val="24"/>
                <w:lang w:val="en-US" w:eastAsia="zh-CN"/>
              </w:rPr>
              <w:t xml:space="preserve">服务。 </w:t>
            </w:r>
          </w:p>
          <w:p>
            <w:pPr>
              <w:widowControl/>
              <w:spacing w:line="240" w:lineRule="auto"/>
              <w:ind w:firstLine="0" w:firstLineChars="0"/>
              <w:jc w:val="left"/>
              <w:rPr>
                <w:rFonts w:hint="eastAsia" w:ascii="仿宋_GB2312" w:hAnsi="仿宋_GB2312" w:eastAsia="仿宋_GB2312" w:cs="仿宋_GB2312"/>
                <w:kern w:val="0"/>
                <w:sz w:val="24"/>
                <w:lang w:val="en-US" w:eastAsia="zh-CN"/>
              </w:rPr>
            </w:pPr>
            <w:r>
              <w:rPr>
                <w:rFonts w:hint="default" w:ascii="仿宋_GB2312" w:hAnsi="仿宋_GB2312" w:eastAsia="仿宋_GB2312" w:cs="仿宋_GB2312"/>
                <w:kern w:val="0"/>
                <w:sz w:val="24"/>
                <w:lang w:val="en-US" w:eastAsia="zh-CN"/>
              </w:rPr>
              <w:t>(六)</w:t>
            </w:r>
            <w:r>
              <w:rPr>
                <w:rFonts w:hint="eastAsia" w:ascii="仿宋_GB2312" w:hAnsi="仿宋_GB2312" w:eastAsia="仿宋_GB2312" w:cs="仿宋_GB2312"/>
                <w:kern w:val="0"/>
                <w:sz w:val="24"/>
                <w:lang w:val="en-US" w:eastAsia="zh-CN"/>
              </w:rPr>
              <w:t>提供</w:t>
            </w:r>
            <w:r>
              <w:rPr>
                <w:rFonts w:hint="default" w:ascii="仿宋_GB2312" w:hAnsi="仿宋_GB2312" w:eastAsia="仿宋_GB2312" w:cs="仿宋_GB2312"/>
                <w:kern w:val="0"/>
                <w:sz w:val="24"/>
                <w:lang w:val="en-US" w:eastAsia="zh-CN"/>
              </w:rPr>
              <w:t>餐厅日常卫生清洁，餐厅、厨具的日常清洗</w:t>
            </w:r>
            <w:r>
              <w:rPr>
                <w:rFonts w:hint="eastAsia" w:ascii="仿宋_GB2312" w:hAnsi="仿宋_GB2312" w:eastAsia="仿宋_GB2312" w:cs="仿宋_GB2312"/>
                <w:kern w:val="0"/>
                <w:sz w:val="24"/>
                <w:lang w:val="en-US" w:eastAsia="zh-CN"/>
              </w:rPr>
              <w:t>服务</w:t>
            </w:r>
            <w:r>
              <w:rPr>
                <w:rFonts w:hint="default" w:ascii="仿宋_GB2312" w:hAnsi="仿宋_GB2312" w:eastAsia="仿宋_GB2312" w:cs="仿宋_GB2312"/>
                <w:kern w:val="0"/>
                <w:sz w:val="24"/>
                <w:lang w:val="en-US" w:eastAsia="zh-CN"/>
              </w:rPr>
              <w:t>。</w:t>
            </w:r>
          </w:p>
          <w:p>
            <w:pPr>
              <w:widowControl/>
              <w:spacing w:line="240" w:lineRule="auto"/>
              <w:ind w:firstLine="0" w:firstLineChars="0"/>
              <w:jc w:val="left"/>
              <w:rPr>
                <w:rFonts w:hint="eastAsia" w:ascii="仿宋_GB2312" w:hAnsi="仿宋_GB2312" w:eastAsia="仿宋_GB2312" w:cs="仿宋_GB2312"/>
                <w:kern w:val="0"/>
                <w:sz w:val="24"/>
                <w:lang w:val="en-US" w:eastAsia="zh-CN"/>
              </w:rPr>
            </w:pPr>
            <w:r>
              <w:rPr>
                <w:rFonts w:hint="eastAsia" w:ascii="仿宋_GB2312" w:hAnsi="仿宋_GB2312" w:eastAsia="仿宋_GB2312" w:cs="仿宋_GB2312"/>
                <w:kern w:val="0"/>
                <w:sz w:val="24"/>
                <w:lang w:val="en-US" w:eastAsia="zh-CN"/>
              </w:rPr>
              <w:t>(七)提供培训服务</w:t>
            </w:r>
          </w:p>
          <w:p>
            <w:pPr>
              <w:widowControl/>
              <w:spacing w:line="240" w:lineRule="auto"/>
              <w:ind w:firstLine="0" w:firstLineChars="0"/>
              <w:jc w:val="left"/>
              <w:rPr>
                <w:rFonts w:hint="eastAsia" w:ascii="仿宋_GB2312" w:hAnsi="仿宋_GB2312" w:eastAsia="仿宋_GB2312" w:cs="仿宋_GB2312"/>
                <w:kern w:val="0"/>
                <w:sz w:val="24"/>
                <w:lang w:val="en-US" w:eastAsia="zh-CN"/>
              </w:rPr>
            </w:pPr>
            <w:r>
              <w:rPr>
                <w:rFonts w:hint="eastAsia" w:ascii="仿宋_GB2312" w:hAnsi="仿宋_GB2312" w:eastAsia="仿宋_GB2312" w:cs="仿宋_GB2312"/>
                <w:kern w:val="0"/>
                <w:sz w:val="24"/>
                <w:lang w:val="en-US" w:eastAsia="zh-CN"/>
              </w:rPr>
              <w:t xml:space="preserve">1、 </w:t>
            </w:r>
            <w:r>
              <w:rPr>
                <w:rFonts w:hint="default" w:ascii="仿宋_GB2312" w:hAnsi="仿宋_GB2312" w:eastAsia="仿宋_GB2312" w:cs="仿宋_GB2312"/>
                <w:kern w:val="0"/>
                <w:sz w:val="24"/>
                <w:lang w:val="en-US" w:eastAsia="zh-CN"/>
              </w:rPr>
              <w:t>思想教育培训</w:t>
            </w:r>
          </w:p>
          <w:p>
            <w:pPr>
              <w:widowControl/>
              <w:spacing w:line="240" w:lineRule="auto"/>
              <w:ind w:firstLine="0" w:firstLineChars="0"/>
              <w:jc w:val="left"/>
              <w:rPr>
                <w:rFonts w:hint="eastAsia" w:ascii="仿宋_GB2312" w:hAnsi="仿宋_GB2312" w:eastAsia="仿宋_GB2312" w:cs="仿宋_GB2312"/>
                <w:kern w:val="0"/>
                <w:sz w:val="24"/>
                <w:lang w:val="en-US" w:eastAsia="zh-CN"/>
              </w:rPr>
            </w:pPr>
            <w:r>
              <w:rPr>
                <w:rFonts w:hint="default" w:ascii="仿宋_GB2312" w:hAnsi="仿宋_GB2312" w:eastAsia="仿宋_GB2312" w:cs="仿宋_GB2312"/>
                <w:kern w:val="0"/>
                <w:sz w:val="24"/>
                <w:lang w:val="en-US" w:eastAsia="zh-CN"/>
              </w:rPr>
              <w:t xml:space="preserve">2、 厨艺培训 </w:t>
            </w:r>
          </w:p>
          <w:p>
            <w:pPr>
              <w:widowControl/>
              <w:spacing w:line="240" w:lineRule="auto"/>
              <w:ind w:firstLine="0" w:firstLineChars="0"/>
              <w:jc w:val="left"/>
              <w:rPr>
                <w:rFonts w:hint="eastAsia" w:ascii="仿宋_GB2312" w:hAnsi="仿宋_GB2312" w:eastAsia="仿宋_GB2312" w:cs="仿宋_GB2312"/>
                <w:kern w:val="0"/>
                <w:sz w:val="24"/>
                <w:lang w:val="en-US" w:eastAsia="zh-CN"/>
              </w:rPr>
            </w:pPr>
            <w:r>
              <w:rPr>
                <w:rFonts w:hint="default" w:ascii="仿宋_GB2312" w:hAnsi="仿宋_GB2312" w:eastAsia="仿宋_GB2312" w:cs="仿宋_GB2312"/>
                <w:kern w:val="0"/>
                <w:sz w:val="24"/>
                <w:lang w:val="en-US" w:eastAsia="zh-CN"/>
              </w:rPr>
              <w:t>3、 服务礼仪培训</w:t>
            </w:r>
          </w:p>
          <w:p>
            <w:pPr>
              <w:widowControl/>
              <w:spacing w:line="240" w:lineRule="auto"/>
              <w:ind w:firstLine="0" w:firstLineChars="0"/>
              <w:jc w:val="left"/>
              <w:rPr>
                <w:rFonts w:hint="eastAsia" w:ascii="仿宋_GB2312" w:hAnsi="仿宋_GB2312" w:eastAsia="仿宋_GB2312" w:cs="仿宋_GB2312"/>
                <w:kern w:val="0"/>
                <w:sz w:val="24"/>
                <w:lang w:val="en-US" w:eastAsia="zh-CN"/>
              </w:rPr>
            </w:pPr>
            <w:r>
              <w:rPr>
                <w:rFonts w:hint="default" w:ascii="仿宋_GB2312" w:hAnsi="仿宋_GB2312" w:eastAsia="仿宋_GB2312" w:cs="仿宋_GB2312"/>
                <w:kern w:val="0"/>
                <w:sz w:val="24"/>
                <w:lang w:val="en-US" w:eastAsia="zh-CN"/>
              </w:rPr>
              <w:t>4、 食品安全培训</w:t>
            </w:r>
          </w:p>
          <w:p>
            <w:pPr>
              <w:widowControl/>
              <w:spacing w:line="240" w:lineRule="auto"/>
              <w:ind w:firstLine="0" w:firstLineChars="0"/>
              <w:jc w:val="left"/>
            </w:pPr>
            <w:r>
              <w:rPr>
                <w:rFonts w:hint="eastAsia" w:ascii="仿宋_GB2312" w:hAnsi="仿宋_GB2312" w:eastAsia="仿宋_GB2312" w:cs="仿宋_GB2312"/>
                <w:kern w:val="0"/>
                <w:sz w:val="24"/>
                <w:lang w:val="en-US" w:eastAsia="zh-CN"/>
              </w:rPr>
              <w:t>(八)双方约定的其他事项。</w:t>
            </w:r>
          </w:p>
        </w:tc>
      </w:tr>
      <w:tr>
        <w:tblPrEx>
          <w:tblCellMar>
            <w:top w:w="0" w:type="dxa"/>
            <w:left w:w="108" w:type="dxa"/>
            <w:bottom w:w="0" w:type="dxa"/>
            <w:right w:w="108" w:type="dxa"/>
          </w:tblCellMar>
        </w:tblPrEx>
        <w:trPr>
          <w:trHeight w:val="2601" w:hRule="atLeast"/>
        </w:trPr>
        <w:tc>
          <w:tcPr>
            <w:tcW w:w="626" w:type="pct"/>
            <w:vMerge w:val="continue"/>
            <w:tcBorders>
              <w:top w:val="nil"/>
              <w:left w:val="single" w:color="auto" w:sz="4" w:space="0"/>
              <w:bottom w:val="single" w:color="auto" w:sz="4" w:space="0"/>
              <w:right w:val="single" w:color="auto" w:sz="4" w:space="0"/>
            </w:tcBorders>
            <w:vAlign w:val="center"/>
          </w:tcPr>
          <w:p>
            <w:pPr>
              <w:widowControl/>
              <w:spacing w:line="240" w:lineRule="auto"/>
              <w:ind w:firstLine="0" w:firstLineChars="0"/>
              <w:jc w:val="center"/>
              <w:rPr>
                <w:rFonts w:ascii="仿宋_GB2312" w:hAnsi="仿宋_GB2312" w:eastAsia="仿宋_GB2312" w:cs="仿宋_GB2312"/>
                <w:kern w:val="0"/>
                <w:sz w:val="24"/>
              </w:rPr>
            </w:pPr>
          </w:p>
        </w:tc>
        <w:tc>
          <w:tcPr>
            <w:tcW w:w="4373" w:type="pct"/>
            <w:gridSpan w:val="4"/>
            <w:tcBorders>
              <w:top w:val="single" w:color="auto" w:sz="4" w:space="0"/>
              <w:left w:val="nil"/>
              <w:bottom w:val="single" w:color="auto" w:sz="4" w:space="0"/>
              <w:right w:val="single" w:color="auto" w:sz="4" w:space="0"/>
            </w:tcBorders>
          </w:tcPr>
          <w:p>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项目商务要求：</w:t>
            </w:r>
          </w:p>
          <w:p>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1.服务期限：</w:t>
            </w:r>
          </w:p>
          <w:p>
            <w:pPr>
              <w:widowControl/>
              <w:spacing w:line="240" w:lineRule="auto"/>
              <w:ind w:firstLine="0" w:firstLineChars="0"/>
              <w:jc w:val="left"/>
              <w:rPr>
                <w:rFonts w:hint="eastAsia" w:ascii="仿宋_GB2312" w:hAnsi="仿宋_GB2312" w:eastAsia="仿宋_GB2312" w:cs="仿宋_GB2312"/>
                <w:kern w:val="0"/>
                <w:sz w:val="24"/>
                <w:lang w:eastAsia="zh-CN"/>
              </w:rPr>
            </w:pPr>
            <w:r>
              <w:rPr>
                <w:rFonts w:hint="eastAsia" w:ascii="仿宋_GB2312" w:hAnsi="仿宋_GB2312" w:eastAsia="仿宋_GB2312" w:cs="仿宋_GB2312"/>
                <w:kern w:val="0"/>
                <w:sz w:val="24"/>
                <w:lang w:eastAsia="zh-CN"/>
              </w:rPr>
              <w:t>202</w:t>
            </w:r>
            <w:r>
              <w:rPr>
                <w:rFonts w:hint="eastAsia" w:ascii="仿宋_GB2312" w:hAnsi="仿宋_GB2312" w:eastAsia="仿宋_GB2312" w:cs="仿宋_GB2312"/>
                <w:kern w:val="0"/>
                <w:sz w:val="24"/>
                <w:lang w:val="en-US" w:eastAsia="zh-CN"/>
              </w:rPr>
              <w:t>4</w:t>
            </w:r>
            <w:r>
              <w:rPr>
                <w:rFonts w:hint="eastAsia" w:ascii="仿宋_GB2312" w:hAnsi="仿宋_GB2312" w:eastAsia="仿宋_GB2312" w:cs="仿宋_GB2312"/>
                <w:kern w:val="0"/>
                <w:sz w:val="24"/>
                <w:lang w:eastAsia="zh-CN"/>
              </w:rPr>
              <w:t>年8月1日-202</w:t>
            </w:r>
            <w:r>
              <w:rPr>
                <w:rFonts w:hint="eastAsia" w:ascii="仿宋_GB2312" w:hAnsi="仿宋_GB2312" w:eastAsia="仿宋_GB2312" w:cs="仿宋_GB2312"/>
                <w:kern w:val="0"/>
                <w:sz w:val="24"/>
                <w:lang w:val="en-US" w:eastAsia="zh-CN"/>
              </w:rPr>
              <w:t>5</w:t>
            </w:r>
            <w:r>
              <w:rPr>
                <w:rFonts w:hint="eastAsia" w:ascii="仿宋_GB2312" w:hAnsi="仿宋_GB2312" w:eastAsia="仿宋_GB2312" w:cs="仿宋_GB2312"/>
                <w:kern w:val="0"/>
                <w:sz w:val="24"/>
                <w:lang w:eastAsia="zh-CN"/>
              </w:rPr>
              <w:t>年7月31日</w:t>
            </w:r>
          </w:p>
          <w:p>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2.付款方式：</w:t>
            </w:r>
          </w:p>
          <w:p>
            <w:pPr>
              <w:widowControl/>
              <w:spacing w:line="240" w:lineRule="auto"/>
              <w:ind w:firstLine="0" w:firstLineChars="0"/>
              <w:jc w:val="left"/>
              <w:rPr>
                <w:rFonts w:hint="eastAsia" w:ascii="仿宋_GB2312" w:hAnsi="仿宋_GB2312" w:eastAsia="仿宋_GB2312" w:cs="仿宋_GB2312"/>
                <w:kern w:val="0"/>
                <w:sz w:val="24"/>
                <w:lang w:eastAsia="zh-CN"/>
              </w:rPr>
            </w:pPr>
            <w:r>
              <w:rPr>
                <w:rFonts w:hint="eastAsia" w:ascii="仿宋_GB2312" w:hAnsi="仿宋_GB2312" w:eastAsia="仿宋_GB2312" w:cs="仿宋_GB2312"/>
                <w:kern w:val="0"/>
                <w:sz w:val="24"/>
                <w:lang w:eastAsia="zh-CN"/>
              </w:rPr>
              <w:t>本项目采用按月</w:t>
            </w:r>
            <w:bookmarkStart w:id="0" w:name="_GoBack"/>
            <w:bookmarkEnd w:id="0"/>
            <w:r>
              <w:rPr>
                <w:rFonts w:hint="eastAsia" w:ascii="仿宋_GB2312" w:hAnsi="仿宋_GB2312" w:eastAsia="仿宋_GB2312" w:cs="仿宋_GB2312"/>
                <w:kern w:val="0"/>
                <w:sz w:val="24"/>
              </w:rPr>
              <w:t>付款：合同签订后，中标供应商</w:t>
            </w:r>
            <w:r>
              <w:rPr>
                <w:rFonts w:hint="eastAsia" w:ascii="仿宋_GB2312" w:hAnsi="仿宋_GB2312" w:eastAsia="仿宋_GB2312" w:cs="仿宋_GB2312"/>
                <w:kern w:val="0"/>
                <w:sz w:val="24"/>
                <w:lang w:eastAsia="zh-CN"/>
              </w:rPr>
              <w:t>每月</w:t>
            </w:r>
            <w:r>
              <w:rPr>
                <w:rFonts w:hint="eastAsia" w:ascii="仿宋_GB2312" w:hAnsi="仿宋_GB2312" w:eastAsia="仿宋_GB2312" w:cs="仿宋_GB2312"/>
                <w:kern w:val="0"/>
                <w:sz w:val="24"/>
              </w:rPr>
              <w:t>提供符合规定的发票，</w:t>
            </w:r>
            <w:r>
              <w:rPr>
                <w:rFonts w:hint="eastAsia" w:ascii="仿宋_GB2312" w:hAnsi="仿宋_GB2312" w:eastAsia="仿宋_GB2312" w:cs="仿宋_GB2312"/>
                <w:kern w:val="0"/>
                <w:sz w:val="24"/>
                <w:lang w:eastAsia="zh-CN"/>
              </w:rPr>
              <w:t>街道办根据合同约定按月支付</w:t>
            </w:r>
            <w:r>
              <w:rPr>
                <w:rFonts w:hint="eastAsia" w:ascii="仿宋_GB2312" w:hAnsi="仿宋_GB2312" w:eastAsia="仿宋_GB2312" w:cs="仿宋_GB2312"/>
                <w:kern w:val="0"/>
                <w:sz w:val="24"/>
              </w:rPr>
              <w:t>。</w:t>
            </w:r>
          </w:p>
          <w:p>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3.报价要求：</w:t>
            </w:r>
            <w:r>
              <w:rPr>
                <w:rFonts w:hint="eastAsia" w:ascii="仿宋_GB2312" w:hAnsi="仿宋_GB2312" w:eastAsia="仿宋_GB2312" w:cs="仿宋_GB2312"/>
                <w:color w:val="auto"/>
                <w:kern w:val="0"/>
                <w:sz w:val="24"/>
                <w:lang w:eastAsia="zh-CN"/>
              </w:rPr>
              <w:t>在预算价格以内</w:t>
            </w:r>
            <w:r>
              <w:rPr>
                <w:rFonts w:hint="eastAsia" w:ascii="仿宋_GB2312" w:hAnsi="仿宋_GB2312" w:eastAsia="仿宋_GB2312" w:cs="仿宋_GB2312"/>
                <w:kern w:val="0"/>
                <w:sz w:val="24"/>
                <w:lang w:eastAsia="zh-CN"/>
              </w:rPr>
              <w:t>。</w:t>
            </w:r>
          </w:p>
        </w:tc>
      </w:tr>
      <w:tr>
        <w:tblPrEx>
          <w:tblCellMar>
            <w:top w:w="0" w:type="dxa"/>
            <w:left w:w="108" w:type="dxa"/>
            <w:bottom w:w="0" w:type="dxa"/>
            <w:right w:w="108" w:type="dxa"/>
          </w:tblCellMar>
        </w:tblPrEx>
        <w:trPr>
          <w:trHeight w:val="1430" w:hRule="atLeast"/>
        </w:trPr>
        <w:tc>
          <w:tcPr>
            <w:tcW w:w="626" w:type="pct"/>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投标人资质要求</w:t>
            </w:r>
          </w:p>
        </w:tc>
        <w:tc>
          <w:tcPr>
            <w:tcW w:w="4373" w:type="pct"/>
            <w:gridSpan w:val="4"/>
            <w:tcBorders>
              <w:top w:val="single" w:color="auto" w:sz="4" w:space="0"/>
              <w:left w:val="nil"/>
              <w:bottom w:val="single" w:color="auto" w:sz="4" w:space="0"/>
              <w:right w:val="single" w:color="auto" w:sz="4" w:space="0"/>
            </w:tcBorders>
          </w:tcPr>
          <w:p>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1.具有独立法人资格或具有独立承担民事责任的能力的其它组织（提供营业执照或事业单位法人证等法人证明扫描件，原件备查）。</w:t>
            </w:r>
          </w:p>
          <w:p>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2.本项目不接受联合体投标。</w:t>
            </w:r>
          </w:p>
          <w:p>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3.参与本项目投标前三年内，在经营活动中没有重大违法记录；参与本项目政府采购活动时不存在被有关部门禁止参与政府采购活动且在有效期内的情况；具备《中华人民共和国政府采购法》第二十二条第一款的条件；参与政府采购项目投标的供应商未被列入失信被执行人、重大税收违法案件当事人名单、政府采购严重违法失信行为记录名单。</w:t>
            </w:r>
          </w:p>
        </w:tc>
      </w:tr>
      <w:tr>
        <w:tblPrEx>
          <w:tblCellMar>
            <w:top w:w="0" w:type="dxa"/>
            <w:left w:w="108" w:type="dxa"/>
            <w:bottom w:w="0" w:type="dxa"/>
            <w:right w:w="108" w:type="dxa"/>
          </w:tblCellMar>
        </w:tblPrEx>
        <w:trPr>
          <w:trHeight w:val="1270" w:hRule="atLeast"/>
        </w:trPr>
        <w:tc>
          <w:tcPr>
            <w:tcW w:w="626" w:type="pct"/>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投标人需提供资料</w:t>
            </w:r>
          </w:p>
        </w:tc>
        <w:tc>
          <w:tcPr>
            <w:tcW w:w="4373" w:type="pct"/>
            <w:gridSpan w:val="4"/>
            <w:tcBorders>
              <w:top w:val="single" w:color="auto" w:sz="4" w:space="0"/>
              <w:left w:val="nil"/>
              <w:bottom w:val="single" w:color="auto" w:sz="4" w:space="0"/>
              <w:right w:val="single" w:color="auto" w:sz="4" w:space="0"/>
            </w:tcBorders>
          </w:tcPr>
          <w:p>
            <w:pPr>
              <w:widowControl/>
              <w:spacing w:line="240" w:lineRule="auto"/>
              <w:ind w:firstLine="0" w:firstLineChars="0"/>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lang w:val="en-US" w:eastAsia="zh-CN"/>
              </w:rPr>
              <w:t>1.</w:t>
            </w:r>
            <w:r>
              <w:rPr>
                <w:rFonts w:hint="eastAsia" w:ascii="仿宋_GB2312" w:hAnsi="仿宋_GB2312" w:eastAsia="仿宋_GB2312" w:cs="仿宋_GB2312"/>
                <w:kern w:val="0"/>
                <w:sz w:val="24"/>
              </w:rPr>
              <w:t>营业执照、经营范围等相关资质复印件</w:t>
            </w:r>
          </w:p>
          <w:p>
            <w:pPr>
              <w:widowControl/>
              <w:spacing w:line="240" w:lineRule="auto"/>
              <w:ind w:firstLine="0" w:firstLineChars="0"/>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2</w:t>
            </w:r>
            <w:r>
              <w:rPr>
                <w:rFonts w:hint="eastAsia" w:ascii="仿宋_GB2312" w:hAnsi="仿宋_GB2312" w:eastAsia="仿宋_GB2312" w:cs="仿宋_GB2312"/>
                <w:kern w:val="0"/>
                <w:sz w:val="24"/>
                <w:lang w:val="en-US" w:eastAsia="zh-CN"/>
              </w:rPr>
              <w:t>.</w:t>
            </w:r>
            <w:r>
              <w:rPr>
                <w:rFonts w:hint="eastAsia" w:ascii="仿宋_GB2312" w:hAnsi="仿宋_GB2312" w:eastAsia="仿宋_GB2312" w:cs="仿宋_GB2312"/>
                <w:kern w:val="0"/>
                <w:sz w:val="24"/>
              </w:rPr>
              <w:t>投标报价单（须写出详实内容：包括但不限于价格、服务项目、内容、服务人数等）；</w:t>
            </w:r>
          </w:p>
          <w:p>
            <w:pPr>
              <w:widowControl/>
              <w:spacing w:line="240" w:lineRule="auto"/>
              <w:ind w:firstLine="0" w:firstLineChars="0"/>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3</w:t>
            </w:r>
            <w:r>
              <w:rPr>
                <w:rFonts w:hint="eastAsia" w:ascii="仿宋_GB2312" w:hAnsi="仿宋_GB2312" w:eastAsia="仿宋_GB2312" w:cs="仿宋_GB2312"/>
                <w:kern w:val="0"/>
                <w:sz w:val="24"/>
                <w:lang w:val="en-US" w:eastAsia="zh-CN"/>
              </w:rPr>
              <w:t>.</w:t>
            </w:r>
            <w:r>
              <w:rPr>
                <w:rFonts w:hint="eastAsia" w:ascii="仿宋_GB2312" w:hAnsi="仿宋_GB2312" w:eastAsia="仿宋_GB2312" w:cs="仿宋_GB2312"/>
                <w:kern w:val="0"/>
                <w:sz w:val="24"/>
              </w:rPr>
              <w:t>对此项目的运营提供详细的服务方案；</w:t>
            </w:r>
          </w:p>
          <w:p>
            <w:pPr>
              <w:widowControl/>
              <w:spacing w:line="240" w:lineRule="auto"/>
              <w:ind w:firstLine="0" w:firstLineChars="0"/>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4</w:t>
            </w:r>
            <w:r>
              <w:rPr>
                <w:rFonts w:hint="eastAsia" w:ascii="仿宋_GB2312" w:hAnsi="仿宋_GB2312" w:eastAsia="仿宋_GB2312" w:cs="仿宋_GB2312"/>
                <w:kern w:val="0"/>
                <w:sz w:val="24"/>
                <w:lang w:val="en-US" w:eastAsia="zh-CN"/>
              </w:rPr>
              <w:t>.</w:t>
            </w:r>
            <w:r>
              <w:rPr>
                <w:rFonts w:hint="eastAsia" w:ascii="仿宋_GB2312" w:hAnsi="仿宋_GB2312" w:eastAsia="仿宋_GB2312" w:cs="仿宋_GB2312"/>
                <w:kern w:val="0"/>
                <w:sz w:val="24"/>
              </w:rPr>
              <w:t>公司详细简介；</w:t>
            </w:r>
          </w:p>
          <w:p>
            <w:pPr>
              <w:widowControl/>
              <w:spacing w:line="240" w:lineRule="auto"/>
              <w:ind w:firstLine="0" w:firstLineChars="0"/>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5</w:t>
            </w:r>
            <w:r>
              <w:rPr>
                <w:rFonts w:hint="eastAsia" w:ascii="仿宋_GB2312" w:hAnsi="仿宋_GB2312" w:eastAsia="仿宋_GB2312" w:cs="仿宋_GB2312"/>
                <w:kern w:val="0"/>
                <w:sz w:val="24"/>
                <w:lang w:val="en-US" w:eastAsia="zh-CN"/>
              </w:rPr>
              <w:t>.</w:t>
            </w:r>
            <w:r>
              <w:rPr>
                <w:rFonts w:hint="eastAsia" w:ascii="仿宋_GB2312" w:hAnsi="仿宋_GB2312" w:eastAsia="仿宋_GB2312" w:cs="仿宋_GB2312"/>
                <w:kern w:val="0"/>
                <w:sz w:val="24"/>
              </w:rPr>
              <w:t>项目相关案例、业绩等；</w:t>
            </w:r>
          </w:p>
          <w:p>
            <w:pPr>
              <w:widowControl/>
              <w:spacing w:line="240" w:lineRule="auto"/>
              <w:ind w:firstLine="0" w:firstLineChars="0"/>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6</w:t>
            </w:r>
            <w:r>
              <w:rPr>
                <w:rFonts w:hint="eastAsia" w:ascii="仿宋_GB2312" w:hAnsi="仿宋_GB2312" w:eastAsia="仿宋_GB2312" w:cs="仿宋_GB2312"/>
                <w:kern w:val="0"/>
                <w:sz w:val="24"/>
                <w:lang w:val="en-US" w:eastAsia="zh-CN"/>
              </w:rPr>
              <w:t>.</w:t>
            </w:r>
            <w:r>
              <w:rPr>
                <w:rFonts w:hint="eastAsia" w:ascii="仿宋_GB2312" w:hAnsi="仿宋_GB2312" w:eastAsia="仿宋_GB2312" w:cs="仿宋_GB2312"/>
                <w:kern w:val="0"/>
                <w:sz w:val="24"/>
              </w:rPr>
              <w:t>近三年内无行贿犯罪记录、无重大违法经营记录的声明和不存在处于被禁止参与政府采购活动期限内情形的声明函（声明函格式自拟）；</w:t>
            </w:r>
          </w:p>
          <w:p>
            <w:pPr>
              <w:widowControl/>
              <w:spacing w:line="240" w:lineRule="auto"/>
              <w:ind w:firstLine="0" w:firstLineChars="0"/>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7</w:t>
            </w:r>
            <w:r>
              <w:rPr>
                <w:rFonts w:hint="eastAsia" w:ascii="仿宋_GB2312" w:hAnsi="仿宋_GB2312" w:eastAsia="仿宋_GB2312" w:cs="仿宋_GB2312"/>
                <w:kern w:val="0"/>
                <w:sz w:val="24"/>
                <w:lang w:val="en-US" w:eastAsia="zh-CN"/>
              </w:rPr>
              <w:t>.</w:t>
            </w:r>
            <w:r>
              <w:rPr>
                <w:rFonts w:hint="eastAsia" w:ascii="仿宋_GB2312" w:hAnsi="仿宋_GB2312" w:eastAsia="仿宋_GB2312" w:cs="仿宋_GB2312"/>
                <w:kern w:val="0"/>
                <w:sz w:val="24"/>
              </w:rPr>
              <w:t>可体现投标人综合实力及运营管理能力的其他资料</w:t>
            </w:r>
          </w:p>
          <w:p>
            <w:pPr>
              <w:widowControl/>
              <w:spacing w:line="240" w:lineRule="auto"/>
              <w:ind w:firstLine="0" w:firstLineChars="0"/>
              <w:jc w:val="left"/>
              <w:rPr>
                <w:rFonts w:hint="default"/>
                <w:lang w:val="en-US" w:eastAsia="zh-CN"/>
              </w:rPr>
            </w:pPr>
            <w:r>
              <w:rPr>
                <w:rFonts w:hint="eastAsia" w:ascii="仿宋_GB2312" w:hAnsi="仿宋_GB2312" w:eastAsia="仿宋_GB2312" w:cs="仿宋_GB2312"/>
                <w:kern w:val="0"/>
                <w:sz w:val="24"/>
              </w:rPr>
              <w:t>以上文件均需每页加盖单位公章并装订成册，且应将资料密封存入不透明文件袋中，贴密封条并加盖公章，否则视为无效投标。</w:t>
            </w:r>
          </w:p>
        </w:tc>
      </w:tr>
    </w:tbl>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黑体" w:hAnsi="黑体" w:eastAsia="黑体" w:cs="黑体"/>
          <w:sz w:val="32"/>
          <w:szCs w:val="32"/>
          <w:lang w:val="en-US" w:eastAsia="zh-CN"/>
        </w:rPr>
      </w:pPr>
    </w:p>
    <w:sectPr>
      <w:footerReference r:id="rId3" w:type="default"/>
      <w:pgSz w:w="11906" w:h="16838"/>
      <w:pgMar w:top="1361" w:right="1361" w:bottom="1361" w:left="1361" w:header="851" w:footer="992" w:gutter="0"/>
      <w:pgBorders>
        <w:top w:val="none" w:sz="0" w:space="0"/>
        <w:left w:val="none" w:sz="0" w:space="0"/>
        <w:bottom w:val="none" w:sz="0" w:space="0"/>
        <w:right w:val="none" w:sz="0" w:space="0"/>
      </w:pgBorders>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B1"/>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auto"/>
    <w:pitch w:val="default"/>
    <w:sig w:usb0="00000000" w:usb1="0000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Wingdings 2">
    <w:altName w:val="Wingdings"/>
    <w:panose1 w:val="05020102010507070707"/>
    <w:charset w:val="02"/>
    <w:family w:val="roman"/>
    <w:pitch w:val="default"/>
    <w:sig w:usb0="00000000" w:usb1="00000000" w:usb2="00000000" w:usb3="00000000" w:csb0="80000000" w:csb1="00000000"/>
  </w:font>
  <w:font w:name="仿宋">
    <w:panose1 w:val="02010609060101010101"/>
    <w:charset w:val="86"/>
    <w:family w:val="auto"/>
    <w:pitch w:val="default"/>
    <w:sig w:usb0="800002BF" w:usb1="38CF7CFA" w:usb2="00000016" w:usb3="00000000" w:csb0="00040001" w:csb1="00000000"/>
  </w:font>
  <w:font w:name="Wingdings">
    <w:panose1 w:val="05000000000000000000"/>
    <w:charset w:val="00"/>
    <w:family w:val="auto"/>
    <w:pitch w:val="default"/>
    <w:sig w:usb0="00000000" w:usb1="00000000" w:usb2="00000000" w:usb3="00000000" w:csb0="80000000" w:csb1="00000000"/>
  </w:font>
  <w:font w:name="Kingsoft Symbol">
    <w:altName w:val="Symbol"/>
    <w:panose1 w:val="00000000000000000000"/>
    <w:charset w:val="00"/>
    <w:family w:val="auto"/>
    <w:pitch w:val="default"/>
    <w:sig w:usb0="00000000" w:usb1="00000000" w:usb2="00000000" w:usb3="00000000" w:csb0="00000000" w:csb1="00000000"/>
  </w:font>
  <w:font w:name="Symbol">
    <w:panose1 w:val="05050102010706020507"/>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5"/>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dlZDRlMzI2Y2M3YWVkOTgzZjAyNWMxNTYwY2ZkYmEifQ=="/>
  </w:docVars>
  <w:rsids>
    <w:rsidRoot w:val="194B399D"/>
    <w:rsid w:val="03EDC5FF"/>
    <w:rsid w:val="091C13C7"/>
    <w:rsid w:val="0A4669B5"/>
    <w:rsid w:val="10FD351B"/>
    <w:rsid w:val="11312983"/>
    <w:rsid w:val="14C24AD9"/>
    <w:rsid w:val="172C00A3"/>
    <w:rsid w:val="18B761FE"/>
    <w:rsid w:val="194B399D"/>
    <w:rsid w:val="1AF3636A"/>
    <w:rsid w:val="1CD203FA"/>
    <w:rsid w:val="1D1041D7"/>
    <w:rsid w:val="251026CF"/>
    <w:rsid w:val="2B8F5708"/>
    <w:rsid w:val="2E544988"/>
    <w:rsid w:val="2FBB6ACC"/>
    <w:rsid w:val="304A7E50"/>
    <w:rsid w:val="334D7C7F"/>
    <w:rsid w:val="340E45C5"/>
    <w:rsid w:val="3F1434CE"/>
    <w:rsid w:val="3FD75F19"/>
    <w:rsid w:val="416451E2"/>
    <w:rsid w:val="43A21D5C"/>
    <w:rsid w:val="447E6A90"/>
    <w:rsid w:val="4E144BA8"/>
    <w:rsid w:val="4E1E0521"/>
    <w:rsid w:val="4E5DED3C"/>
    <w:rsid w:val="52FE6B4C"/>
    <w:rsid w:val="56057FF3"/>
    <w:rsid w:val="587C663C"/>
    <w:rsid w:val="5A771A36"/>
    <w:rsid w:val="5C8F69B7"/>
    <w:rsid w:val="5E1C1023"/>
    <w:rsid w:val="5E826883"/>
    <w:rsid w:val="5EBA216A"/>
    <w:rsid w:val="5F5F44FD"/>
    <w:rsid w:val="66AD6A92"/>
    <w:rsid w:val="66C374B6"/>
    <w:rsid w:val="6A1555D3"/>
    <w:rsid w:val="6FB68F5D"/>
    <w:rsid w:val="77FFE9D7"/>
    <w:rsid w:val="7BF6537B"/>
    <w:rsid w:val="7E97605D"/>
    <w:rsid w:val="7F34677C"/>
    <w:rsid w:val="7F9FAEDC"/>
    <w:rsid w:val="9FD5F7F1"/>
    <w:rsid w:val="9FFF36C9"/>
    <w:rsid w:val="B4FB8A61"/>
    <w:rsid w:val="BFF01D42"/>
    <w:rsid w:val="D1CAAA8A"/>
    <w:rsid w:val="EB9A6BFB"/>
    <w:rsid w:val="ECEA50B3"/>
    <w:rsid w:val="F3F93FD9"/>
    <w:rsid w:val="FDB5528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iPriority="9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9">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Normal Indent"/>
    <w:basedOn w:val="1"/>
    <w:qFormat/>
    <w:uiPriority w:val="0"/>
    <w:pPr>
      <w:spacing w:line="560" w:lineRule="exact"/>
      <w:ind w:firstLine="420" w:firstLineChars="200"/>
    </w:pPr>
  </w:style>
  <w:style w:type="paragraph" w:styleId="3">
    <w:name w:val="Body Text"/>
    <w:next w:val="1"/>
    <w:qFormat/>
    <w:uiPriority w:val="1"/>
    <w:pPr>
      <w:widowControl w:val="0"/>
      <w:autoSpaceDE w:val="0"/>
      <w:autoSpaceDN w:val="0"/>
      <w:spacing w:before="0" w:after="0" w:line="240" w:lineRule="auto"/>
      <w:ind w:left="106" w:right="0"/>
      <w:jc w:val="left"/>
    </w:pPr>
    <w:rPr>
      <w:rFonts w:ascii="仿宋_GB2312" w:hAnsi="仿宋_GB2312" w:eastAsia="仿宋_GB2312" w:cs="仿宋_GB2312"/>
      <w:sz w:val="32"/>
      <w:szCs w:val="32"/>
      <w:lang w:val="zh-CN" w:eastAsia="zh-CN" w:bidi="zh-CN"/>
    </w:rPr>
  </w:style>
  <w:style w:type="paragraph" w:styleId="4">
    <w:name w:val="Plain Text"/>
    <w:basedOn w:val="1"/>
    <w:qFormat/>
    <w:uiPriority w:val="0"/>
    <w:pPr>
      <w:widowControl w:val="0"/>
      <w:jc w:val="both"/>
    </w:pPr>
    <w:rPr>
      <w:rFonts w:ascii="宋体" w:hAnsi="Courier New" w:eastAsia="宋体" w:cs="Courier New"/>
      <w:kern w:val="2"/>
      <w:sz w:val="21"/>
      <w:szCs w:val="21"/>
      <w:lang w:val="en-US" w:eastAsia="zh-CN" w:bidi="ar-SA"/>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8">
    <w:name w:val="Table Grid"/>
    <w:basedOn w:val="7"/>
    <w:unhideWhenUsed/>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footnote reference"/>
    <w:basedOn w:val="9"/>
    <w:qFormat/>
    <w:uiPriority w:val="0"/>
    <w:rPr>
      <w:vertAlign w:val="superscript"/>
    </w:rPr>
  </w:style>
  <w:style w:type="character" w:customStyle="1" w:styleId="11">
    <w:name w:val="font11"/>
    <w:basedOn w:val="9"/>
    <w:qFormat/>
    <w:uiPriority w:val="0"/>
    <w:rPr>
      <w:rFonts w:hint="eastAsia" w:ascii="仿宋_GB2312" w:eastAsia="仿宋_GB2312" w:cs="仿宋_GB2312"/>
      <w:color w:val="000000"/>
      <w:sz w:val="28"/>
      <w:szCs w:val="28"/>
      <w:u w:val="none"/>
    </w:rPr>
  </w:style>
  <w:style w:type="paragraph" w:customStyle="1" w:styleId="12">
    <w:name w:val="列出段落3"/>
    <w:basedOn w:val="1"/>
    <w:unhideWhenUsed/>
    <w:qFormat/>
    <w:uiPriority w:val="99"/>
    <w:pPr>
      <w:ind w:firstLine="420" w:firstLineChars="200"/>
    </w:pPr>
  </w:style>
  <w:style w:type="paragraph" w:customStyle="1" w:styleId="13">
    <w:name w:val="Heading #1|1"/>
    <w:basedOn w:val="1"/>
    <w:qFormat/>
    <w:uiPriority w:val="0"/>
    <w:pPr>
      <w:spacing w:after="580" w:line="590" w:lineRule="exact"/>
      <w:jc w:val="center"/>
      <w:outlineLvl w:val="0"/>
    </w:pPr>
    <w:rPr>
      <w:rFonts w:ascii="宋体" w:hAnsi="宋体" w:eastAsia="宋体" w:cs="宋体"/>
      <w:sz w:val="44"/>
      <w:szCs w:val="44"/>
      <w:lang w:val="zh-TW" w:eastAsia="zh-TW" w:bidi="zh-TW"/>
    </w:rPr>
  </w:style>
  <w:style w:type="paragraph" w:customStyle="1" w:styleId="14">
    <w:name w:val="Other|1"/>
    <w:basedOn w:val="1"/>
    <w:qFormat/>
    <w:uiPriority w:val="0"/>
    <w:rPr>
      <w:rFonts w:ascii="宋体" w:hAnsi="宋体" w:eastAsia="宋体" w:cs="宋体"/>
      <w:sz w:val="20"/>
      <w:szCs w:val="20"/>
      <w:lang w:val="zh-TW" w:eastAsia="zh-TW" w:bidi="zh-TW"/>
    </w:rPr>
  </w:style>
  <w:style w:type="paragraph" w:customStyle="1" w:styleId="15">
    <w:name w:val="Body text|1"/>
    <w:basedOn w:val="1"/>
    <w:qFormat/>
    <w:uiPriority w:val="0"/>
    <w:pPr>
      <w:spacing w:line="432" w:lineRule="auto"/>
      <w:ind w:firstLine="400"/>
    </w:pPr>
    <w:rPr>
      <w:rFonts w:ascii="宋体" w:hAnsi="宋体" w:eastAsia="宋体" w:cs="宋体"/>
      <w:sz w:val="28"/>
      <w:szCs w:val="28"/>
      <w:lang w:val="zh-TW" w:eastAsia="zh-TW" w:bidi="zh-TW"/>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1086</Words>
  <Characters>1142</Characters>
  <Lines>0</Lines>
  <Paragraphs>0</Paragraphs>
  <TotalTime>0</TotalTime>
  <ScaleCrop>false</ScaleCrop>
  <LinksUpToDate>false</LinksUpToDate>
  <CharactersWithSpaces>1147</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2023-11-05T01:41:00Z</dcterms:created>
  <dc:creator>lulu</dc:creator>
  <cp:lastModifiedBy>企业用户_1144748356</cp:lastModifiedBy>
  <cp:lastPrinted>2024-05-08T15:22:00Z</cp:lastPrinted>
  <dcterms:modified xsi:type="dcterms:W3CDTF">2024-06-06T03:20:28Z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61539485CC0F017A14F43A6672BC0DDE</vt:lpwstr>
  </property>
</Properties>
</file>