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after="157" w:afterLines="50" w:line="560" w:lineRule="exact"/>
        <w:jc w:val="both"/>
        <w:textAlignment w:val="auto"/>
        <w:rPr>
          <w:rFonts w:hint="eastAsia" w:ascii="方正小标宋简体" w:hAnsi="方正小标宋简体" w:eastAsia="方正小标宋简体" w:cs="方正小标宋简体"/>
          <w:b w:val="0"/>
          <w:bCs/>
          <w:color w:val="auto"/>
          <w:sz w:val="44"/>
          <w:szCs w:val="44"/>
          <w:lang w:val="en-US" w:eastAsia="zh-CN"/>
        </w:rPr>
      </w:pP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after="157" w:afterLines="50" w:line="560" w:lineRule="exact"/>
        <w:jc w:val="center"/>
        <w:textAlignment w:val="auto"/>
        <w:rPr>
          <w:rFonts w:hint="eastAsia" w:ascii="方正小标宋简体" w:hAnsi="方正小标宋简体" w:eastAsia="方正小标宋简体" w:cs="方正小标宋简体"/>
          <w:b w:val="0"/>
          <w:bCs/>
          <w:color w:val="auto"/>
          <w:sz w:val="44"/>
          <w:szCs w:val="44"/>
          <w:lang w:eastAsia="zh-CN"/>
        </w:rPr>
      </w:pPr>
      <w:r>
        <w:rPr>
          <w:rFonts w:hint="eastAsia" w:ascii="方正小标宋简体" w:hAnsi="方正小标宋简体" w:eastAsia="方正小标宋简体" w:cs="方正小标宋简体"/>
          <w:b w:val="0"/>
          <w:bCs/>
          <w:color w:val="auto"/>
          <w:sz w:val="44"/>
          <w:szCs w:val="44"/>
          <w:lang w:val="en-US" w:eastAsia="zh-CN"/>
        </w:rPr>
        <w:t>深圳市福田区2023年地震应急演练</w:t>
      </w:r>
      <w:r>
        <w:rPr>
          <w:rFonts w:hint="eastAsia" w:ascii="方正小标宋简体" w:hAnsi="方正小标宋简体" w:eastAsia="方正小标宋简体" w:cs="方正小标宋简体"/>
          <w:b w:val="0"/>
          <w:bCs/>
          <w:color w:val="auto"/>
          <w:sz w:val="44"/>
          <w:szCs w:val="44"/>
          <w:lang w:eastAsia="zh-CN"/>
        </w:rPr>
        <w:t>项目</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after="157" w:afterLines="50" w:line="560" w:lineRule="exact"/>
        <w:jc w:val="center"/>
        <w:textAlignment w:val="auto"/>
        <w:rPr>
          <w:rFonts w:hint="eastAsia"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color w:val="auto"/>
          <w:sz w:val="44"/>
          <w:szCs w:val="44"/>
        </w:rPr>
        <w:t>采购需求</w:t>
      </w:r>
    </w:p>
    <w:p>
      <w:pPr>
        <w:pStyle w:val="4"/>
        <w:jc w:val="both"/>
        <w:rPr>
          <w:rFonts w:hint="eastAsia"/>
          <w:sz w:val="16"/>
          <w:szCs w:val="8"/>
        </w:rPr>
      </w:pPr>
    </w:p>
    <w:p>
      <w:pPr>
        <w:keepNext w:val="0"/>
        <w:keepLines w:val="0"/>
        <w:pageBreakBefore w:val="0"/>
        <w:numPr>
          <w:ilvl w:val="0"/>
          <w:numId w:val="0"/>
        </w:numPr>
        <w:kinsoku/>
        <w:wordWrap/>
        <w:overflowPunct/>
        <w:topLinePunct w:val="0"/>
        <w:autoSpaceDE/>
        <w:autoSpaceDN/>
        <w:bidi w:val="0"/>
        <w:snapToGrid w:val="0"/>
        <w:spacing w:line="56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一、采购项目概况</w:t>
      </w:r>
    </w:p>
    <w:p>
      <w:pPr>
        <w:keepNext w:val="0"/>
        <w:keepLines w:val="0"/>
        <w:pageBreakBefore w:val="0"/>
        <w:numPr>
          <w:ilvl w:val="0"/>
          <w:numId w:val="0"/>
        </w:numPr>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根据《福田区省级安全发展示范试点城市创建工作方案》《深圳市地震应急预案（2022年修订版）》《深圳市福田区地震应急预案（2023年修订版）》等工作要求，计划开展深圳市福田区2023年地震应急演练项目。</w:t>
      </w:r>
    </w:p>
    <w:p>
      <w:pPr>
        <w:keepNext w:val="0"/>
        <w:keepLines w:val="0"/>
        <w:pageBreakBefore w:val="0"/>
        <w:numPr>
          <w:ilvl w:val="0"/>
          <w:numId w:val="0"/>
        </w:numPr>
        <w:kinsoku/>
        <w:wordWrap/>
        <w:overflowPunct/>
        <w:topLinePunct w:val="0"/>
        <w:autoSpaceDE/>
        <w:autoSpaceDN/>
        <w:bidi w:val="0"/>
        <w:snapToGrid w:val="0"/>
        <w:spacing w:line="56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二、项目管理和服务要求</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本项目内容包括但不限于</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pacing w:line="560" w:lineRule="exact"/>
        <w:ind w:firstLine="640"/>
        <w:textAlignment w:val="auto"/>
        <w:rPr>
          <w:rFonts w:hint="eastAsia" w:ascii="仿宋_GB2312" w:eastAsia="仿宋_GB2312" w:cs="Times New Roman"/>
          <w:sz w:val="32"/>
          <w:szCs w:val="32"/>
          <w:lang w:eastAsia="zh-CN"/>
        </w:rPr>
      </w:pPr>
      <w:r>
        <w:rPr>
          <w:rFonts w:hint="eastAsia" w:ascii="仿宋_GB2312" w:eastAsia="仿宋_GB2312" w:cs="Times New Roman"/>
          <w:sz w:val="32"/>
          <w:szCs w:val="32"/>
          <w:lang w:eastAsia="zh-CN"/>
        </w:rPr>
        <w:t>（一）地震应急演练方案、脚本编制，演练方案切合实际；</w:t>
      </w:r>
    </w:p>
    <w:p>
      <w:pPr>
        <w:keepNext w:val="0"/>
        <w:keepLines w:val="0"/>
        <w:pageBreakBefore w:val="0"/>
        <w:widowControl w:val="0"/>
        <w:kinsoku/>
        <w:wordWrap/>
        <w:overflowPunct/>
        <w:topLinePunct w:val="0"/>
        <w:autoSpaceDE/>
        <w:autoSpaceDN/>
        <w:bidi w:val="0"/>
        <w:adjustRightInd/>
        <w:spacing w:line="560" w:lineRule="exact"/>
        <w:ind w:firstLine="640"/>
        <w:textAlignment w:val="auto"/>
      </w:pPr>
      <w:r>
        <w:rPr>
          <w:rFonts w:hint="eastAsia" w:ascii="仿宋_GB2312" w:eastAsia="仿宋_GB2312" w:cs="Times New Roman"/>
          <w:sz w:val="32"/>
          <w:szCs w:val="32"/>
          <w:lang w:eastAsia="zh-CN"/>
        </w:rPr>
        <w:t>（二）演练</w:t>
      </w:r>
      <w:r>
        <w:rPr>
          <w:rFonts w:hint="eastAsia" w:ascii="仿宋_GB2312" w:eastAsia="仿宋_GB2312"/>
          <w:sz w:val="32"/>
          <w:szCs w:val="32"/>
        </w:rPr>
        <w:t>科目</w:t>
      </w:r>
      <w:r>
        <w:rPr>
          <w:rFonts w:hint="eastAsia" w:ascii="仿宋_GB2312" w:eastAsia="仿宋_GB2312"/>
          <w:sz w:val="32"/>
          <w:szCs w:val="32"/>
          <w:lang w:eastAsia="zh-CN"/>
        </w:rPr>
        <w:t>包括但不限于信息报送、疏散撤离、开放应急避难场所与灾害救助、地质灾害应急处置、医疗救护、信息发布与舆情应对等，科目设置</w:t>
      </w:r>
      <w:r>
        <w:rPr>
          <w:rFonts w:hint="eastAsia" w:ascii="仿宋_GB2312" w:eastAsia="仿宋_GB2312"/>
          <w:sz w:val="32"/>
          <w:szCs w:val="32"/>
        </w:rPr>
        <w:t>科学合理，演练流程顺畅、重点突出;</w:t>
      </w:r>
    </w:p>
    <w:p>
      <w:pPr>
        <w:keepNext w:val="0"/>
        <w:keepLines w:val="0"/>
        <w:pageBreakBefore w:val="0"/>
        <w:widowControl w:val="0"/>
        <w:kinsoku/>
        <w:wordWrap/>
        <w:overflowPunct/>
        <w:topLinePunct w:val="0"/>
        <w:autoSpaceDE/>
        <w:autoSpaceDN/>
        <w:bidi w:val="0"/>
        <w:adjustRightInd/>
        <w:spacing w:line="560" w:lineRule="exact"/>
        <w:ind w:firstLine="640"/>
        <w:textAlignment w:val="auto"/>
        <w:rPr>
          <w:rFonts w:hint="eastAsia" w:ascii="仿宋_GB2312" w:eastAsia="宋体"/>
          <w:sz w:val="32"/>
          <w:szCs w:val="32"/>
          <w:lang w:eastAsia="zh-CN"/>
        </w:rPr>
      </w:pPr>
      <w:r>
        <w:rPr>
          <w:rFonts w:hint="eastAsia" w:ascii="仿宋_GB2312" w:eastAsia="仿宋_GB2312"/>
          <w:sz w:val="32"/>
          <w:szCs w:val="32"/>
          <w:lang w:eastAsia="zh-CN"/>
        </w:rPr>
        <w:t>（三）地震</w:t>
      </w:r>
      <w:r>
        <w:rPr>
          <w:rFonts w:hint="eastAsia" w:ascii="仿宋_GB2312" w:eastAsia="仿宋_GB2312"/>
          <w:sz w:val="32"/>
          <w:szCs w:val="32"/>
        </w:rPr>
        <w:t>灾害模拟场景搭建,</w:t>
      </w:r>
      <w:r>
        <w:rPr>
          <w:rFonts w:hint="eastAsia" w:ascii="仿宋_GB2312" w:eastAsia="仿宋_GB2312" w:cs="Times New Roman"/>
          <w:sz w:val="32"/>
          <w:szCs w:val="32"/>
        </w:rPr>
        <w:t xml:space="preserve"> </w:t>
      </w:r>
      <w:r>
        <w:rPr>
          <w:rFonts w:hint="eastAsia" w:ascii="仿宋_GB2312" w:eastAsia="仿宋_GB2312" w:cs="Times New Roman"/>
          <w:sz w:val="32"/>
          <w:szCs w:val="32"/>
          <w:lang w:eastAsia="zh-CN"/>
        </w:rPr>
        <w:t>切合实际；</w:t>
      </w:r>
    </w:p>
    <w:p>
      <w:pPr>
        <w:keepNext w:val="0"/>
        <w:keepLines w:val="0"/>
        <w:pageBreakBefore w:val="0"/>
        <w:widowControl w:val="0"/>
        <w:kinsoku/>
        <w:wordWrap/>
        <w:overflowPunct/>
        <w:topLinePunct w:val="0"/>
        <w:autoSpaceDE/>
        <w:autoSpaceDN/>
        <w:bidi w:val="0"/>
        <w:adjustRightInd/>
        <w:spacing w:line="560" w:lineRule="exact"/>
        <w:ind w:firstLine="640"/>
        <w:textAlignment w:val="auto"/>
        <w:rPr>
          <w:rFonts w:hint="eastAsia" w:ascii="仿宋_GB2312" w:eastAsia="仿宋_GB2312"/>
          <w:sz w:val="32"/>
          <w:szCs w:val="32"/>
          <w:lang w:eastAsia="zh-CN"/>
        </w:rPr>
      </w:pPr>
      <w:r>
        <w:rPr>
          <w:rFonts w:hint="eastAsia" w:ascii="仿宋_GB2312" w:eastAsia="仿宋_GB2312"/>
          <w:sz w:val="32"/>
          <w:szCs w:val="32"/>
          <w:lang w:eastAsia="zh-CN"/>
        </w:rPr>
        <w:t>（四）</w:t>
      </w:r>
      <w:r>
        <w:rPr>
          <w:rFonts w:hint="eastAsia" w:ascii="仿宋_GB2312" w:eastAsia="仿宋_GB2312"/>
          <w:sz w:val="32"/>
          <w:szCs w:val="32"/>
        </w:rPr>
        <w:t>震情介绍视频、转场视频制作；现场</w:t>
      </w:r>
      <w:r>
        <w:rPr>
          <w:rFonts w:hint="eastAsia" w:ascii="仿宋_GB2312" w:eastAsia="仿宋_GB2312"/>
          <w:sz w:val="32"/>
          <w:szCs w:val="32"/>
          <w:lang w:eastAsia="zh-CN"/>
        </w:rPr>
        <w:t>摄影</w:t>
      </w:r>
      <w:r>
        <w:rPr>
          <w:rFonts w:hint="eastAsia" w:ascii="仿宋_GB2312" w:eastAsia="仿宋_GB2312"/>
          <w:sz w:val="32"/>
          <w:szCs w:val="32"/>
        </w:rPr>
        <w:t>摄像；</w:t>
      </w:r>
      <w:r>
        <w:rPr>
          <w:rFonts w:hint="eastAsia" w:ascii="仿宋_GB2312" w:eastAsia="仿宋_GB2312"/>
          <w:sz w:val="32"/>
          <w:szCs w:val="32"/>
          <w:lang w:eastAsia="zh-CN"/>
        </w:rPr>
        <w:t>演练剪辑视频（时长</w:t>
      </w:r>
      <w:r>
        <w:rPr>
          <w:rFonts w:hint="eastAsia" w:ascii="仿宋_GB2312" w:eastAsia="仿宋_GB2312"/>
          <w:sz w:val="32"/>
          <w:szCs w:val="32"/>
          <w:lang w:val="en-US" w:eastAsia="zh-CN"/>
        </w:rPr>
        <w:t>5</w:t>
      </w:r>
      <w:r>
        <w:rPr>
          <w:rFonts w:hint="eastAsia" w:ascii="仿宋_GB2312" w:eastAsia="仿宋_GB2312"/>
          <w:sz w:val="32"/>
          <w:szCs w:val="32"/>
        </w:rPr>
        <w:t>分钟</w:t>
      </w:r>
      <w:r>
        <w:rPr>
          <w:rFonts w:hint="eastAsia" w:ascii="仿宋_GB2312" w:eastAsia="仿宋_GB2312"/>
          <w:sz w:val="32"/>
          <w:szCs w:val="32"/>
          <w:lang w:eastAsia="zh-CN"/>
        </w:rPr>
        <w:t>以内）；</w:t>
      </w:r>
    </w:p>
    <w:p>
      <w:pPr>
        <w:keepNext w:val="0"/>
        <w:keepLines w:val="0"/>
        <w:pageBreakBefore w:val="0"/>
        <w:widowControl w:val="0"/>
        <w:kinsoku/>
        <w:wordWrap/>
        <w:overflowPunct/>
        <w:topLinePunct w:val="0"/>
        <w:autoSpaceDE/>
        <w:autoSpaceDN/>
        <w:bidi w:val="0"/>
        <w:adjustRightInd/>
        <w:spacing w:line="560" w:lineRule="exact"/>
        <w:ind w:firstLine="640"/>
        <w:textAlignment w:val="auto"/>
        <w:rPr>
          <w:rFonts w:hint="eastAsia" w:ascii="仿宋_GB2312" w:eastAsia="仿宋_GB2312"/>
          <w:sz w:val="32"/>
          <w:szCs w:val="32"/>
          <w:lang w:val="en-US" w:eastAsia="zh-CN"/>
        </w:rPr>
      </w:pPr>
      <w:r>
        <w:rPr>
          <w:rFonts w:hint="eastAsia" w:ascii="仿宋_GB2312" w:eastAsia="仿宋_GB2312"/>
          <w:sz w:val="32"/>
          <w:szCs w:val="32"/>
          <w:lang w:eastAsia="zh-CN"/>
        </w:rPr>
        <w:t>（五）</w:t>
      </w:r>
      <w:r>
        <w:rPr>
          <w:rFonts w:hint="eastAsia" w:ascii="仿宋_GB2312" w:eastAsia="仿宋_GB2312"/>
          <w:sz w:val="32"/>
          <w:szCs w:val="32"/>
        </w:rPr>
        <w:t>演练现场保障协助</w:t>
      </w:r>
      <w:r>
        <w:rPr>
          <w:rFonts w:hint="eastAsia" w:ascii="仿宋_GB2312" w:eastAsia="仿宋_GB2312"/>
          <w:sz w:val="32"/>
          <w:szCs w:val="32"/>
          <w:lang w:eastAsia="zh-CN"/>
        </w:rPr>
        <w:t>，包括</w:t>
      </w:r>
      <w:r>
        <w:rPr>
          <w:rFonts w:hint="eastAsia" w:ascii="仿宋_GB2312" w:eastAsia="仿宋_GB2312"/>
          <w:sz w:val="32"/>
          <w:szCs w:val="32"/>
        </w:rPr>
        <w:t>现场布置</w:t>
      </w:r>
      <w:r>
        <w:rPr>
          <w:rFonts w:hint="eastAsia" w:ascii="仿宋_GB2312" w:eastAsia="仿宋_GB2312"/>
          <w:sz w:val="32"/>
          <w:szCs w:val="32"/>
          <w:lang w:eastAsia="zh-CN"/>
        </w:rPr>
        <w:t>、</w:t>
      </w:r>
      <w:r>
        <w:rPr>
          <w:rFonts w:hint="eastAsia" w:ascii="仿宋_GB2312" w:eastAsia="仿宋_GB2312"/>
          <w:sz w:val="32"/>
          <w:szCs w:val="32"/>
        </w:rPr>
        <w:t>恢复、撤收</w:t>
      </w:r>
      <w:r>
        <w:rPr>
          <w:rFonts w:hint="eastAsia" w:ascii="仿宋_GB2312" w:eastAsia="仿宋_GB2312"/>
          <w:sz w:val="32"/>
          <w:szCs w:val="32"/>
          <w:lang w:eastAsia="zh-CN"/>
        </w:rPr>
        <w:t>、活动公共责任险等。</w:t>
      </w:r>
      <w:r>
        <w:rPr>
          <w:rFonts w:hint="eastAsia" w:ascii="仿宋_GB2312" w:eastAsia="仿宋_GB2312"/>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项目提交成果如下：</w:t>
      </w:r>
    </w:p>
    <w:p>
      <w:pPr>
        <w:keepNext w:val="0"/>
        <w:keepLines w:val="0"/>
        <w:pageBreakBefore w:val="0"/>
        <w:widowControl w:val="0"/>
        <w:kinsoku/>
        <w:wordWrap/>
        <w:overflowPunct/>
        <w:topLinePunct w:val="0"/>
        <w:autoSpaceDE/>
        <w:autoSpaceDN/>
        <w:bidi w:val="0"/>
        <w:adjustRightInd/>
        <w:spacing w:line="560" w:lineRule="exact"/>
        <w:ind w:firstLine="640"/>
        <w:textAlignment w:val="auto"/>
        <w:rPr>
          <w:rFonts w:hint="default" w:ascii="仿宋_GB2312" w:eastAsia="仿宋_GB2312" w:cs="Times New Roman"/>
          <w:sz w:val="32"/>
          <w:szCs w:val="32"/>
          <w:lang w:val="en-US" w:eastAsia="zh-CN"/>
        </w:rPr>
      </w:pPr>
      <w:r>
        <w:rPr>
          <w:rFonts w:hint="eastAsia" w:ascii="仿宋_GB2312" w:eastAsia="仿宋_GB2312" w:cs="Times New Roman"/>
          <w:sz w:val="32"/>
          <w:szCs w:val="32"/>
          <w:lang w:val="en-US" w:eastAsia="zh-CN"/>
        </w:rPr>
        <w:t>本次</w:t>
      </w:r>
      <w:r>
        <w:rPr>
          <w:rFonts w:hint="default" w:ascii="仿宋_GB2312" w:eastAsia="仿宋_GB2312" w:cs="Times New Roman"/>
          <w:sz w:val="32"/>
          <w:szCs w:val="32"/>
          <w:lang w:val="en-US" w:eastAsia="zh-CN"/>
        </w:rPr>
        <w:t>演练方案、</w:t>
      </w:r>
      <w:r>
        <w:rPr>
          <w:rFonts w:hint="eastAsia" w:ascii="仿宋_GB2312" w:eastAsia="仿宋_GB2312" w:cs="Times New Roman"/>
          <w:sz w:val="32"/>
          <w:szCs w:val="32"/>
          <w:lang w:val="en-US" w:eastAsia="zh-CN"/>
        </w:rPr>
        <w:t>演练脚本、演练总结评估报告、演练预制作视频、</w:t>
      </w:r>
      <w:r>
        <w:rPr>
          <w:rFonts w:hint="eastAsia" w:ascii="仿宋_GB2312" w:eastAsia="仿宋_GB2312" w:cs="Times New Roman"/>
          <w:sz w:val="32"/>
          <w:szCs w:val="32"/>
          <w:lang w:eastAsia="zh-CN"/>
        </w:rPr>
        <w:t>全场演练视频，演练剪辑视频、演练现场照片，纸质档三份、电子档一份。</w:t>
      </w:r>
    </w:p>
    <w:p>
      <w:pPr>
        <w:keepNext w:val="0"/>
        <w:keepLines w:val="0"/>
        <w:pageBreakBefore w:val="0"/>
        <w:numPr>
          <w:ilvl w:val="0"/>
          <w:numId w:val="0"/>
        </w:numPr>
        <w:kinsoku/>
        <w:wordWrap/>
        <w:overflowPunct/>
        <w:topLinePunct w:val="0"/>
        <w:autoSpaceDE/>
        <w:autoSpaceDN/>
        <w:bidi w:val="0"/>
        <w:snapToGrid w:val="0"/>
        <w:spacing w:line="56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三、商务需求</w:t>
      </w:r>
    </w:p>
    <w:p>
      <w:pPr>
        <w:keepNext w:val="0"/>
        <w:keepLines w:val="0"/>
        <w:pageBreakBefore w:val="0"/>
        <w:numPr>
          <w:ilvl w:val="0"/>
          <w:numId w:val="0"/>
        </w:numPr>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（一）</w:t>
      </w:r>
      <w:r>
        <w:rPr>
          <w:rFonts w:hint="eastAsia" w:ascii="仿宋_GB2312" w:hAnsi="仿宋_GB2312" w:eastAsia="仿宋_GB2312" w:cs="仿宋_GB2312"/>
          <w:b w:val="0"/>
          <w:bCs/>
          <w:color w:val="auto"/>
          <w:sz w:val="32"/>
          <w:szCs w:val="32"/>
        </w:rPr>
        <w:t>服务期：</w:t>
      </w:r>
      <w:r>
        <w:rPr>
          <w:rFonts w:hint="eastAsia" w:ascii="仿宋_GB2312" w:hAnsi="仿宋_GB2312" w:eastAsia="仿宋_GB2312" w:cs="仿宋_GB2312"/>
          <w:b w:val="0"/>
          <w:bCs/>
          <w:color w:val="auto"/>
          <w:sz w:val="32"/>
          <w:szCs w:val="32"/>
          <w:lang w:eastAsia="zh-CN"/>
        </w:rPr>
        <w:t>合同签订之日起至</w:t>
      </w:r>
      <w:r>
        <w:rPr>
          <w:rFonts w:hint="eastAsia" w:ascii="仿宋_GB2312" w:hAnsi="仿宋_GB2312" w:eastAsia="仿宋_GB2312" w:cs="仿宋_GB2312"/>
          <w:sz w:val="32"/>
          <w:szCs w:val="32"/>
          <w:lang w:val="en-US" w:eastAsia="zh-CN"/>
        </w:rPr>
        <w:t>12月20日前完成。</w:t>
      </w:r>
    </w:p>
    <w:p>
      <w:pPr>
        <w:keepNext w:val="0"/>
        <w:keepLines w:val="0"/>
        <w:pageBreakBefore w:val="0"/>
        <w:numPr>
          <w:ilvl w:val="0"/>
          <w:numId w:val="0"/>
        </w:numPr>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（二）</w:t>
      </w:r>
      <w:r>
        <w:rPr>
          <w:rFonts w:hint="eastAsia" w:ascii="仿宋_GB2312" w:hAnsi="仿宋_GB2312" w:eastAsia="仿宋_GB2312" w:cs="仿宋_GB2312"/>
          <w:b w:val="0"/>
          <w:bCs/>
          <w:color w:val="auto"/>
          <w:sz w:val="32"/>
          <w:szCs w:val="32"/>
        </w:rPr>
        <w:t>服务地点：在采购人指定地点。</w:t>
      </w:r>
    </w:p>
    <w:p>
      <w:pPr>
        <w:keepNext w:val="0"/>
        <w:keepLines w:val="0"/>
        <w:pageBreakBefore w:val="0"/>
        <w:numPr>
          <w:ilvl w:val="0"/>
          <w:numId w:val="0"/>
        </w:numPr>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（三）</w:t>
      </w:r>
      <w:r>
        <w:rPr>
          <w:rFonts w:hint="eastAsia" w:ascii="仿宋_GB2312" w:hAnsi="仿宋_GB2312" w:eastAsia="仿宋_GB2312" w:cs="仿宋_GB2312"/>
          <w:b w:val="0"/>
          <w:bCs/>
          <w:color w:val="auto"/>
          <w:sz w:val="32"/>
          <w:szCs w:val="32"/>
        </w:rPr>
        <w:t>报价要求：</w:t>
      </w:r>
    </w:p>
    <w:p>
      <w:pPr>
        <w:keepNext w:val="0"/>
        <w:keepLines w:val="0"/>
        <w:pageBreakBefore w:val="0"/>
        <w:numPr>
          <w:ilvl w:val="0"/>
          <w:numId w:val="0"/>
        </w:numPr>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val="en-US" w:eastAsia="zh-CN"/>
        </w:rPr>
        <w:t>1.</w:t>
      </w:r>
      <w:r>
        <w:rPr>
          <w:rFonts w:hint="eastAsia" w:ascii="仿宋_GB2312" w:hAnsi="仿宋_GB2312" w:eastAsia="仿宋_GB2312" w:cs="仿宋_GB2312"/>
          <w:b w:val="0"/>
          <w:bCs/>
          <w:color w:val="auto"/>
          <w:sz w:val="32"/>
          <w:szCs w:val="32"/>
        </w:rPr>
        <w:t>本项目服务费采用包干制，应包括服务成本、法定税费和企业的利润。由响应人根据采购文件所提供的资料自行测算投标报价；一经中选，报价总价作为</w:t>
      </w:r>
      <w:r>
        <w:rPr>
          <w:rFonts w:hint="eastAsia" w:ascii="仿宋_GB2312" w:hAnsi="仿宋_GB2312" w:eastAsia="仿宋_GB2312" w:cs="仿宋_GB2312"/>
          <w:b w:val="0"/>
          <w:bCs/>
          <w:color w:val="auto"/>
          <w:sz w:val="32"/>
          <w:szCs w:val="32"/>
          <w:lang w:eastAsia="zh-CN"/>
        </w:rPr>
        <w:t>供应商</w:t>
      </w:r>
      <w:r>
        <w:rPr>
          <w:rFonts w:hint="eastAsia" w:ascii="仿宋_GB2312" w:hAnsi="仿宋_GB2312" w:eastAsia="仿宋_GB2312" w:cs="仿宋_GB2312"/>
          <w:b w:val="0"/>
          <w:bCs/>
          <w:color w:val="auto"/>
          <w:sz w:val="32"/>
          <w:szCs w:val="32"/>
        </w:rPr>
        <w:t>与采购人</w:t>
      </w:r>
      <w:r>
        <w:rPr>
          <w:rFonts w:hint="eastAsia" w:ascii="仿宋_GB2312" w:hAnsi="仿宋_GB2312" w:eastAsia="仿宋_GB2312" w:cs="仿宋_GB2312"/>
          <w:b w:val="0"/>
          <w:bCs/>
          <w:color w:val="auto"/>
          <w:sz w:val="32"/>
          <w:szCs w:val="32"/>
          <w:lang w:eastAsia="zh-CN"/>
        </w:rPr>
        <w:t>签订的合同</w:t>
      </w:r>
      <w:r>
        <w:rPr>
          <w:rFonts w:hint="eastAsia" w:ascii="仿宋_GB2312" w:hAnsi="仿宋_GB2312" w:eastAsia="仿宋_GB2312" w:cs="仿宋_GB2312"/>
          <w:b w:val="0"/>
          <w:bCs/>
          <w:color w:val="auto"/>
          <w:sz w:val="32"/>
          <w:szCs w:val="32"/>
        </w:rPr>
        <w:t>金额，合同期限内不做调整；</w:t>
      </w:r>
    </w:p>
    <w:p>
      <w:pPr>
        <w:keepNext w:val="0"/>
        <w:keepLines w:val="0"/>
        <w:pageBreakBefore w:val="0"/>
        <w:numPr>
          <w:ilvl w:val="0"/>
          <w:numId w:val="0"/>
        </w:numPr>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val="en-US" w:eastAsia="zh-CN"/>
        </w:rPr>
        <w:t>2.</w:t>
      </w:r>
      <w:r>
        <w:rPr>
          <w:rFonts w:hint="eastAsia" w:ascii="仿宋_GB2312" w:hAnsi="仿宋_GB2312" w:eastAsia="仿宋_GB2312" w:cs="仿宋_GB2312"/>
          <w:b w:val="0"/>
          <w:bCs/>
          <w:color w:val="auto"/>
          <w:sz w:val="32"/>
          <w:szCs w:val="32"/>
        </w:rPr>
        <w:t>响应人应根据本企业的成本自行决定报价，但不得以低于其企业成本的报价投标；</w:t>
      </w:r>
    </w:p>
    <w:p>
      <w:pPr>
        <w:keepNext w:val="0"/>
        <w:keepLines w:val="0"/>
        <w:pageBreakBefore w:val="0"/>
        <w:numPr>
          <w:ilvl w:val="0"/>
          <w:numId w:val="0"/>
        </w:numPr>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val="en-US" w:eastAsia="zh-CN"/>
        </w:rPr>
        <w:t>3.</w:t>
      </w:r>
      <w:r>
        <w:rPr>
          <w:rFonts w:hint="eastAsia" w:ascii="仿宋_GB2312" w:hAnsi="仿宋_GB2312" w:eastAsia="仿宋_GB2312" w:cs="仿宋_GB2312"/>
          <w:b w:val="0"/>
          <w:bCs/>
          <w:color w:val="auto"/>
          <w:sz w:val="32"/>
          <w:szCs w:val="32"/>
        </w:rPr>
        <w:t>响应人的报价不得超过</w:t>
      </w:r>
      <w:r>
        <w:rPr>
          <w:rFonts w:hint="eastAsia" w:ascii="仿宋_GB2312" w:hAnsi="仿宋_GB2312" w:eastAsia="仿宋_GB2312" w:cs="仿宋_GB2312"/>
          <w:b w:val="0"/>
          <w:bCs/>
          <w:color w:val="auto"/>
          <w:sz w:val="32"/>
          <w:szCs w:val="32"/>
          <w:lang w:eastAsia="zh-CN"/>
        </w:rPr>
        <w:t>项目</w:t>
      </w:r>
      <w:r>
        <w:rPr>
          <w:rFonts w:hint="eastAsia" w:ascii="仿宋_GB2312" w:hAnsi="仿宋_GB2312" w:eastAsia="仿宋_GB2312" w:cs="仿宋_GB2312"/>
          <w:b w:val="0"/>
          <w:bCs/>
          <w:color w:val="auto"/>
          <w:sz w:val="32"/>
          <w:szCs w:val="32"/>
        </w:rPr>
        <w:t>预算</w:t>
      </w:r>
      <w:r>
        <w:rPr>
          <w:rFonts w:hint="eastAsia" w:ascii="仿宋_GB2312" w:hAnsi="仿宋_GB2312" w:eastAsia="仿宋_GB2312" w:cs="仿宋_GB2312"/>
          <w:b w:val="0"/>
          <w:bCs/>
          <w:color w:val="auto"/>
          <w:sz w:val="32"/>
          <w:szCs w:val="32"/>
          <w:lang w:eastAsia="zh-CN"/>
        </w:rPr>
        <w:t>金额</w:t>
      </w:r>
      <w:r>
        <w:rPr>
          <w:rFonts w:hint="eastAsia" w:ascii="仿宋_GB2312" w:hAnsi="仿宋_GB2312" w:eastAsia="仿宋_GB2312" w:cs="仿宋_GB2312"/>
          <w:b w:val="0"/>
          <w:bCs/>
          <w:color w:val="auto"/>
          <w:sz w:val="32"/>
          <w:szCs w:val="32"/>
        </w:rPr>
        <w:t>；</w:t>
      </w:r>
    </w:p>
    <w:p>
      <w:pPr>
        <w:keepNext w:val="0"/>
        <w:keepLines w:val="0"/>
        <w:pageBreakBefore w:val="0"/>
        <w:numPr>
          <w:ilvl w:val="0"/>
          <w:numId w:val="0"/>
        </w:numPr>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val="en-US" w:eastAsia="zh-CN"/>
        </w:rPr>
        <w:t>4.</w:t>
      </w:r>
      <w:r>
        <w:rPr>
          <w:rFonts w:hint="eastAsia" w:ascii="仿宋_GB2312" w:hAnsi="仿宋_GB2312" w:eastAsia="仿宋_GB2312" w:cs="仿宋_GB2312"/>
          <w:b w:val="0"/>
          <w:bCs/>
          <w:color w:val="auto"/>
          <w:sz w:val="32"/>
          <w:szCs w:val="32"/>
        </w:rPr>
        <w:t>响应人的报价，应是本项目采购范围和采购文件及合同条款上所列的各项内容中所述的全部，不得以任何理由予以重复，并以响应人最终提出的综合单价或</w:t>
      </w:r>
      <w:r>
        <w:rPr>
          <w:rFonts w:hint="eastAsia" w:ascii="仿宋_GB2312" w:hAnsi="仿宋_GB2312" w:eastAsia="仿宋_GB2312" w:cs="仿宋_GB2312"/>
          <w:b w:val="0"/>
          <w:bCs/>
          <w:color w:val="auto"/>
          <w:sz w:val="32"/>
          <w:szCs w:val="32"/>
          <w:lang w:eastAsia="zh-CN"/>
        </w:rPr>
        <w:t>者</w:t>
      </w:r>
      <w:r>
        <w:rPr>
          <w:rFonts w:hint="eastAsia" w:ascii="仿宋_GB2312" w:hAnsi="仿宋_GB2312" w:eastAsia="仿宋_GB2312" w:cs="仿宋_GB2312"/>
          <w:b w:val="0"/>
          <w:bCs/>
          <w:color w:val="auto"/>
          <w:sz w:val="32"/>
          <w:szCs w:val="32"/>
        </w:rPr>
        <w:t>总价为依据；</w:t>
      </w:r>
    </w:p>
    <w:p>
      <w:pPr>
        <w:keepNext w:val="0"/>
        <w:keepLines w:val="0"/>
        <w:pageBreakBefore w:val="0"/>
        <w:numPr>
          <w:ilvl w:val="0"/>
          <w:numId w:val="0"/>
        </w:numPr>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val="en-US" w:eastAsia="zh-CN"/>
        </w:rPr>
        <w:t>5.</w:t>
      </w:r>
      <w:r>
        <w:rPr>
          <w:rFonts w:hint="eastAsia" w:ascii="仿宋_GB2312" w:hAnsi="仿宋_GB2312" w:eastAsia="仿宋_GB2312" w:cs="仿宋_GB2312"/>
          <w:b w:val="0"/>
          <w:bCs/>
          <w:color w:val="auto"/>
          <w:sz w:val="32"/>
          <w:szCs w:val="32"/>
        </w:rPr>
        <w:t>除非采购人通过修改采购文件予以更正，否则，响应人应毫无例外地按响应文件所列的清单中项目和数量填报综合单价和合价；</w:t>
      </w:r>
    </w:p>
    <w:p>
      <w:pPr>
        <w:keepNext w:val="0"/>
        <w:keepLines w:val="0"/>
        <w:pageBreakBefore w:val="0"/>
        <w:numPr>
          <w:ilvl w:val="0"/>
          <w:numId w:val="0"/>
        </w:numPr>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val="en-US" w:eastAsia="zh-CN"/>
        </w:rPr>
        <w:t>6.</w:t>
      </w:r>
      <w:r>
        <w:rPr>
          <w:rFonts w:hint="eastAsia" w:ascii="仿宋_GB2312" w:hAnsi="仿宋_GB2312" w:eastAsia="仿宋_GB2312" w:cs="仿宋_GB2312"/>
          <w:b w:val="0"/>
          <w:bCs/>
          <w:color w:val="auto"/>
          <w:sz w:val="32"/>
          <w:szCs w:val="32"/>
        </w:rPr>
        <w:t>响应人不得期望通过索赔等方式获取</w:t>
      </w:r>
      <w:r>
        <w:rPr>
          <w:rFonts w:hint="eastAsia" w:ascii="仿宋_GB2312" w:hAnsi="仿宋_GB2312" w:eastAsia="仿宋_GB2312" w:cs="仿宋_GB2312"/>
          <w:b w:val="0"/>
          <w:bCs/>
          <w:color w:val="auto"/>
          <w:sz w:val="32"/>
          <w:szCs w:val="32"/>
          <w:lang w:eastAsia="zh-CN"/>
        </w:rPr>
        <w:t>报价</w:t>
      </w:r>
      <w:r>
        <w:rPr>
          <w:rFonts w:hint="eastAsia" w:ascii="仿宋_GB2312" w:hAnsi="仿宋_GB2312" w:eastAsia="仿宋_GB2312" w:cs="仿宋_GB2312"/>
          <w:b w:val="0"/>
          <w:bCs/>
          <w:color w:val="auto"/>
          <w:sz w:val="32"/>
          <w:szCs w:val="32"/>
        </w:rPr>
        <w:t>补偿，否则，除可能遭到拒绝外，还可能将被作为不良行为记录在案，并可能影响其以后参加政府采购的项目投标。各响应人在报价时，应充分考虑报价的风险。</w:t>
      </w:r>
    </w:p>
    <w:p>
      <w:pPr>
        <w:keepNext w:val="0"/>
        <w:keepLines w:val="0"/>
        <w:pageBreakBefore w:val="0"/>
        <w:numPr>
          <w:ilvl w:val="0"/>
          <w:numId w:val="0"/>
        </w:numPr>
        <w:kinsoku/>
        <w:wordWrap/>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lang w:val="en-US" w:eastAsia="zh-CN"/>
        </w:rPr>
        <w:t>四</w:t>
      </w:r>
      <w:r>
        <w:rPr>
          <w:rFonts w:hint="eastAsia" w:ascii="仿宋_GB2312" w:hAnsi="仿宋_GB2312" w:eastAsia="仿宋_GB2312" w:cs="仿宋_GB2312"/>
          <w:b w:val="0"/>
          <w:bCs/>
          <w:color w:val="auto"/>
          <w:sz w:val="32"/>
          <w:szCs w:val="32"/>
          <w:lang w:eastAsia="zh-CN"/>
        </w:rPr>
        <w:t>）验收</w:t>
      </w:r>
      <w:r>
        <w:rPr>
          <w:rFonts w:hint="eastAsia" w:ascii="仿宋_GB2312" w:hAnsi="仿宋_GB2312" w:eastAsia="仿宋_GB2312" w:cs="仿宋_GB2312"/>
          <w:b w:val="0"/>
          <w:bCs/>
          <w:color w:val="auto"/>
          <w:sz w:val="32"/>
          <w:szCs w:val="32"/>
        </w:rPr>
        <w:t>：</w:t>
      </w:r>
      <w:r>
        <w:rPr>
          <w:rFonts w:hint="eastAsia" w:ascii="仿宋_GB2312" w:hAnsi="仿宋_GB2312" w:eastAsia="仿宋_GB2312" w:cs="仿宋_GB2312"/>
          <w:b w:val="0"/>
          <w:bCs/>
          <w:color w:val="auto"/>
          <w:sz w:val="32"/>
          <w:szCs w:val="32"/>
          <w:lang w:eastAsia="zh-CN"/>
        </w:rPr>
        <w:t>采购人</w:t>
      </w:r>
      <w:r>
        <w:rPr>
          <w:rFonts w:hint="eastAsia" w:ascii="仿宋_GB2312" w:hAnsi="仿宋_GB2312" w:eastAsia="仿宋_GB2312" w:cs="仿宋_GB2312"/>
          <w:b w:val="0"/>
          <w:bCs/>
          <w:color w:val="auto"/>
          <w:sz w:val="32"/>
          <w:szCs w:val="32"/>
        </w:rPr>
        <w:t>在项目服务期到期后，将按照合同约定的服务内容对</w:t>
      </w:r>
      <w:r>
        <w:rPr>
          <w:rFonts w:hint="eastAsia" w:ascii="仿宋_GB2312" w:hAnsi="仿宋_GB2312" w:eastAsia="仿宋_GB2312" w:cs="仿宋_GB2312"/>
          <w:b w:val="0"/>
          <w:bCs/>
          <w:color w:val="auto"/>
          <w:sz w:val="32"/>
          <w:szCs w:val="32"/>
          <w:lang w:eastAsia="zh-CN"/>
        </w:rPr>
        <w:t>供应商</w:t>
      </w:r>
      <w:r>
        <w:rPr>
          <w:rFonts w:hint="eastAsia" w:ascii="仿宋_GB2312" w:hAnsi="仿宋_GB2312" w:eastAsia="仿宋_GB2312" w:cs="仿宋_GB2312"/>
          <w:b w:val="0"/>
          <w:bCs/>
          <w:color w:val="auto"/>
          <w:sz w:val="32"/>
          <w:szCs w:val="32"/>
        </w:rPr>
        <w:t>的服务进行逐项验收。项目验收后，双方共同签署验收报告，验收报告内容包括每一项技术、服务、安全标准的验收情况及项目总体评价，验收报告将作为服务费尾款支付的重要依据。</w:t>
      </w:r>
    </w:p>
    <w:p>
      <w:pPr>
        <w:adjustRightInd w:val="0"/>
        <w:snapToGrid w:val="0"/>
        <w:spacing w:line="560" w:lineRule="exact"/>
        <w:ind w:firstLine="640" w:firstLineChars="200"/>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lang w:val="en-US" w:eastAsia="zh-CN"/>
        </w:rPr>
        <w:t>五</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违约责任：</w:t>
      </w:r>
      <w:r>
        <w:rPr>
          <w:rFonts w:hint="eastAsia" w:ascii="仿宋_GB2312" w:hAnsi="仿宋_GB2312" w:eastAsia="仿宋_GB2312" w:cs="仿宋_GB2312"/>
          <w:kern w:val="0"/>
          <w:sz w:val="32"/>
          <w:szCs w:val="32"/>
        </w:rPr>
        <w:t>本合同双方应严格履行，若乙方服务内容达不到甲方要求的，需退还甲方已支付费用，并赔偿甲方本合同总金额30%的违约金。</w:t>
      </w:r>
    </w:p>
    <w:p>
      <w:pPr>
        <w:keepNext w:val="0"/>
        <w:keepLines w:val="0"/>
        <w:pageBreakBefore w:val="0"/>
        <w:numPr>
          <w:ilvl w:val="0"/>
          <w:numId w:val="0"/>
        </w:numPr>
        <w:kinsoku/>
        <w:overflowPunct/>
        <w:topLinePunct w:val="0"/>
        <w:autoSpaceDE/>
        <w:autoSpaceDN/>
        <w:bidi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lang w:val="en-US" w:eastAsia="zh-CN"/>
        </w:rPr>
        <w:t>六</w:t>
      </w:r>
      <w:r>
        <w:rPr>
          <w:rFonts w:hint="eastAsia" w:ascii="仿宋_GB2312" w:hAnsi="仿宋_GB2312" w:eastAsia="仿宋_GB2312" w:cs="仿宋_GB2312"/>
          <w:b w:val="0"/>
          <w:bCs/>
          <w:color w:val="auto"/>
          <w:sz w:val="32"/>
          <w:szCs w:val="32"/>
          <w:lang w:eastAsia="zh-CN"/>
        </w:rPr>
        <w:t>）其他：</w:t>
      </w:r>
      <w:r>
        <w:rPr>
          <w:rFonts w:hint="eastAsia" w:ascii="仿宋_GB2312" w:hAnsi="仿宋_GB2312" w:eastAsia="仿宋_GB2312" w:cs="仿宋_GB2312"/>
          <w:b w:val="0"/>
          <w:bCs/>
          <w:color w:val="auto"/>
          <w:sz w:val="32"/>
          <w:szCs w:val="32"/>
          <w:lang w:val="en-US" w:eastAsia="zh-CN"/>
        </w:rPr>
        <w:t>无</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5778F6"/>
    <w:multiLevelType w:val="multilevel"/>
    <w:tmpl w:val="535778F6"/>
    <w:lvl w:ilvl="0" w:tentative="0">
      <w:start w:val="1"/>
      <w:numFmt w:val="chineseCountingThousand"/>
      <w:suff w:val="nothing"/>
      <w:lvlText w:val="%1、"/>
      <w:lvlJc w:val="left"/>
      <w:pPr>
        <w:ind w:left="2880" w:firstLine="0"/>
      </w:pPr>
      <w:rPr>
        <w:b/>
        <w:i w:val="0"/>
        <w:sz w:val="24"/>
      </w:rPr>
    </w:lvl>
    <w:lvl w:ilvl="1" w:tentative="0">
      <w:start w:val="1"/>
      <w:numFmt w:val="decimal"/>
      <w:suff w:val="nothing"/>
      <w:lvlText w:val="%2. "/>
      <w:lvlJc w:val="left"/>
      <w:pPr>
        <w:ind w:left="0" w:firstLine="0"/>
      </w:pPr>
      <w:rPr>
        <w:b/>
        <w:i w:val="0"/>
        <w:sz w:val="24"/>
      </w:rPr>
    </w:lvl>
    <w:lvl w:ilvl="2" w:tentative="0">
      <w:start w:val="1"/>
      <w:numFmt w:val="none"/>
      <w:pStyle w:val="3"/>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xYTIyMGEyMjlkN2FkMTE3ZDM0MjQwNTI1YmIxZWIifQ=="/>
  </w:docVars>
  <w:rsids>
    <w:rsidRoot w:val="4A1947CF"/>
    <w:rsid w:val="021138F7"/>
    <w:rsid w:val="0A2E6FC1"/>
    <w:rsid w:val="0F639A1D"/>
    <w:rsid w:val="0FBC37A8"/>
    <w:rsid w:val="0FFAC74B"/>
    <w:rsid w:val="114535BD"/>
    <w:rsid w:val="134B0177"/>
    <w:rsid w:val="17831DE6"/>
    <w:rsid w:val="208337BA"/>
    <w:rsid w:val="2540611D"/>
    <w:rsid w:val="299B2B16"/>
    <w:rsid w:val="2B2059C6"/>
    <w:rsid w:val="2C915359"/>
    <w:rsid w:val="2D7B5F44"/>
    <w:rsid w:val="2E34336C"/>
    <w:rsid w:val="2FD45E6B"/>
    <w:rsid w:val="366C6D72"/>
    <w:rsid w:val="37EFF00B"/>
    <w:rsid w:val="39DBFC72"/>
    <w:rsid w:val="3ABFEE9E"/>
    <w:rsid w:val="3BBF74E1"/>
    <w:rsid w:val="3BC5ECF0"/>
    <w:rsid w:val="3F7BEB7F"/>
    <w:rsid w:val="3F7FC964"/>
    <w:rsid w:val="4A1947CF"/>
    <w:rsid w:val="4C8B5484"/>
    <w:rsid w:val="4D6D0E8D"/>
    <w:rsid w:val="4E3EB1CA"/>
    <w:rsid w:val="4F7F3CF3"/>
    <w:rsid w:val="54297CE6"/>
    <w:rsid w:val="57EF0570"/>
    <w:rsid w:val="5BFA8234"/>
    <w:rsid w:val="5BFF26F1"/>
    <w:rsid w:val="5EC62C14"/>
    <w:rsid w:val="5EF06B87"/>
    <w:rsid w:val="5EFFCF25"/>
    <w:rsid w:val="5FF4ADF1"/>
    <w:rsid w:val="60BB297B"/>
    <w:rsid w:val="60CA6ECA"/>
    <w:rsid w:val="64DF5E2B"/>
    <w:rsid w:val="66FE95EC"/>
    <w:rsid w:val="67D7F826"/>
    <w:rsid w:val="69983D07"/>
    <w:rsid w:val="6EF570CC"/>
    <w:rsid w:val="6EFEF553"/>
    <w:rsid w:val="6FBB6EF9"/>
    <w:rsid w:val="6FDB4F22"/>
    <w:rsid w:val="72A42E14"/>
    <w:rsid w:val="73FD1C41"/>
    <w:rsid w:val="74F0512C"/>
    <w:rsid w:val="7ACF2DEC"/>
    <w:rsid w:val="7BCD0D3A"/>
    <w:rsid w:val="7CDCA5CF"/>
    <w:rsid w:val="7D1F57A9"/>
    <w:rsid w:val="7DCFFC47"/>
    <w:rsid w:val="7DFD9605"/>
    <w:rsid w:val="7DFF3107"/>
    <w:rsid w:val="7E5CD269"/>
    <w:rsid w:val="7F4F54D7"/>
    <w:rsid w:val="7F685D33"/>
    <w:rsid w:val="7F7FB250"/>
    <w:rsid w:val="7FB7E235"/>
    <w:rsid w:val="7FBF1472"/>
    <w:rsid w:val="7FDE5994"/>
    <w:rsid w:val="9DBFABD4"/>
    <w:rsid w:val="9F2B266A"/>
    <w:rsid w:val="9F75E7F6"/>
    <w:rsid w:val="B6FCAD34"/>
    <w:rsid w:val="B77D87B3"/>
    <w:rsid w:val="B7DF0E31"/>
    <w:rsid w:val="BF4F29EB"/>
    <w:rsid w:val="CFBEFE90"/>
    <w:rsid w:val="D4FEFAFC"/>
    <w:rsid w:val="D6FEC91E"/>
    <w:rsid w:val="DF7C236C"/>
    <w:rsid w:val="DF7F944C"/>
    <w:rsid w:val="DF8248CE"/>
    <w:rsid w:val="DF8374DF"/>
    <w:rsid w:val="E8FFD83F"/>
    <w:rsid w:val="EF73B8EC"/>
    <w:rsid w:val="EF7FCACC"/>
    <w:rsid w:val="EFDBC439"/>
    <w:rsid w:val="EFEB98A2"/>
    <w:rsid w:val="F0751171"/>
    <w:rsid w:val="F4DF6938"/>
    <w:rsid w:val="F5D713AD"/>
    <w:rsid w:val="F5D78B90"/>
    <w:rsid w:val="F5FF0A2C"/>
    <w:rsid w:val="F9EF5E37"/>
    <w:rsid w:val="FABDC5CE"/>
    <w:rsid w:val="FBBCFB48"/>
    <w:rsid w:val="FBEB89C8"/>
    <w:rsid w:val="FCB899E6"/>
    <w:rsid w:val="FDA144CB"/>
    <w:rsid w:val="FF7BE95C"/>
    <w:rsid w:val="FFFE72B0"/>
    <w:rsid w:val="FFFF40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3"/>
    <w:basedOn w:val="1"/>
    <w:next w:val="1"/>
    <w:qFormat/>
    <w:uiPriority w:val="0"/>
    <w:pPr>
      <w:keepNext/>
      <w:keepLines/>
      <w:numPr>
        <w:ilvl w:val="2"/>
        <w:numId w:val="1"/>
      </w:numPr>
      <w:adjustRightInd w:val="0"/>
      <w:spacing w:before="260" w:after="260" w:line="416" w:lineRule="atLeast"/>
      <w:textAlignment w:val="baseline"/>
      <w:outlineLvl w:val="2"/>
    </w:pPr>
    <w:rPr>
      <w:b/>
      <w:kern w:val="0"/>
      <w:sz w:val="32"/>
      <w:szCs w:val="20"/>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spacing w:line="560" w:lineRule="exact"/>
      <w:ind w:firstLine="420" w:firstLineChars="200"/>
    </w:pPr>
  </w:style>
  <w:style w:type="paragraph" w:styleId="4">
    <w:name w:val="Body Text"/>
    <w:basedOn w:val="1"/>
    <w:qFormat/>
    <w:uiPriority w:val="0"/>
    <w:pPr>
      <w:jc w:val="center"/>
    </w:pPr>
    <w:rPr>
      <w:rFonts w:ascii="宋体"/>
      <w:sz w:val="44"/>
    </w:rPr>
  </w:style>
  <w:style w:type="paragraph" w:styleId="5">
    <w:name w:val="footer"/>
    <w:basedOn w:val="1"/>
    <w:qFormat/>
    <w:uiPriority w:val="99"/>
    <w:pPr>
      <w:tabs>
        <w:tab w:val="center" w:pos="4153"/>
        <w:tab w:val="right" w:pos="8306"/>
      </w:tabs>
      <w:autoSpaceDE w:val="0"/>
      <w:autoSpaceDN w:val="0"/>
      <w:adjustRightInd w:val="0"/>
      <w:snapToGrid w:val="0"/>
      <w:jc w:val="left"/>
      <w:textAlignment w:val="baseline"/>
    </w:pPr>
    <w:rPr>
      <w:rFonts w:ascii="宋体"/>
      <w:kern w:val="0"/>
      <w:sz w:val="18"/>
      <w:szCs w:val="20"/>
    </w:rPr>
  </w:style>
  <w:style w:type="paragraph" w:styleId="6">
    <w:name w:val="header"/>
    <w:basedOn w:val="1"/>
    <w:qFormat/>
    <w:uiPriority w:val="99"/>
    <w:pPr>
      <w:pBdr>
        <w:bottom w:val="single" w:color="auto" w:sz="6" w:space="1"/>
      </w:pBdr>
      <w:tabs>
        <w:tab w:val="center" w:pos="4153"/>
        <w:tab w:val="right" w:pos="8306"/>
      </w:tabs>
      <w:autoSpaceDE w:val="0"/>
      <w:autoSpaceDN w:val="0"/>
      <w:adjustRightInd w:val="0"/>
      <w:snapToGrid w:val="0"/>
      <w:jc w:val="center"/>
      <w:textAlignment w:val="baseline"/>
    </w:pPr>
    <w:rPr>
      <w:rFonts w:ascii="宋体"/>
      <w:kern w:val="0"/>
      <w:sz w:val="18"/>
      <w:szCs w:val="20"/>
    </w:rPr>
  </w:style>
  <w:style w:type="paragraph" w:styleId="7">
    <w:name w:val="Normal (Web)"/>
    <w:basedOn w:val="1"/>
    <w:qFormat/>
    <w:uiPriority w:val="0"/>
    <w:pPr>
      <w:spacing w:beforeAutospacing="1" w:afterAutospacing="1"/>
      <w:jc w:val="left"/>
    </w:pPr>
    <w:rPr>
      <w:rFonts w:cs="Times New Roman"/>
      <w:kern w:val="0"/>
      <w:sz w:val="24"/>
    </w:rPr>
  </w:style>
  <w:style w:type="character" w:styleId="10">
    <w:name w:val="page number"/>
    <w:basedOn w:val="9"/>
    <w:qFormat/>
    <w:uiPriority w:val="0"/>
  </w:style>
  <w:style w:type="paragraph" w:customStyle="1" w:styleId="11">
    <w:name w:val="Plain Text1"/>
    <w:basedOn w:val="1"/>
    <w:qFormat/>
    <w:uiPriority w:val="0"/>
    <w:rPr>
      <w:rFonts w:ascii="宋体" w:hAnsi="Courier New" w:eastAsia="宋体" w:cs="Times New Roman"/>
      <w:sz w:val="32"/>
      <w:szCs w:val="21"/>
    </w:rPr>
  </w:style>
  <w:style w:type="character" w:customStyle="1" w:styleId="12">
    <w:name w:val="NormalCharacter"/>
    <w:qFormat/>
    <w:uiPriority w:val="0"/>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2018-07-14T07:11:00Z</dcterms:created>
  <dc:creator>d</dc:creator>
  <cp:lastModifiedBy>zhujianfeng</cp:lastModifiedBy>
  <cp:lastPrinted>2023-11-22T10:03:00Z</cp:lastPrinted>
  <dcterms:modified xsi:type="dcterms:W3CDTF">2023-11-27T18:01:55Z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13C7C9E4FB29422EAF87F479333893A5_12</vt:lpwstr>
  </property>
</Properties>
</file>