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00" w:type="pct"/>
        <w:tblInd w:w="0" w:type="dxa"/>
        <w:tblLayout w:type="autofit"/>
        <w:tblCellMar>
          <w:top w:w="0" w:type="dxa"/>
          <w:left w:w="108" w:type="dxa"/>
          <w:bottom w:w="0" w:type="dxa"/>
          <w:right w:w="108" w:type="dxa"/>
        </w:tblCellMar>
      </w:tblPr>
      <w:tblGrid>
        <w:gridCol w:w="972"/>
        <w:gridCol w:w="2544"/>
        <w:gridCol w:w="1766"/>
        <w:gridCol w:w="1689"/>
        <w:gridCol w:w="2429"/>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福保街道2024年社区戒毒（康复）服务管理项目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510000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综合治理办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为全民提升对戒毒康复人员的服务管理水平，切实减少毒品的危害，最大限度教育挽救吸毒人员，我街道在辖区开展社区戒毒社区康复工作，为进一步做好社区戒毒（康复）人员管理档案，实时记录报到、帮教、检测、变更、解除等执行情况以及培训、就业等帮扶工作，全面及时掌握社区戒毒社区康复人员和表现情况。</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提供3名禁毒社工服务，有社工证，做好社区戒毒（康复）人员管理档案，撰写相关文稿、实时记录报到、帮教、检测、变更、解除等执行情况以及培训、就业等帮扶工作，全面及时掌握社区戒毒社区康复人员和表现情况。</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numPr>
                <w:ilvl w:val="0"/>
                <w:numId w:val="0"/>
              </w:numPr>
              <w:spacing w:line="56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2024年1月1日--2024年12月31日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本项目合同方式为总价合同，结算时按月结算，中标单位每月10日前向采购人提供相应金额的正式税务发票，采购人每月25日前予以结算上个月服务费。因中标供应商延迟提供税务发票或因采购方经费审批流程原因造成延误的，采购方付款时间相应顺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51万元以内</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w:t>
            </w:r>
            <w:bookmarkStart w:id="0" w:name="_GoBack"/>
            <w:bookmarkEnd w:id="0"/>
            <w:r>
              <w:rPr>
                <w:rFonts w:hint="default" w:ascii="仿宋_GB2312" w:hAnsi="仿宋_GB2312" w:eastAsia="仿宋_GB2312" w:cs="仿宋_GB2312"/>
                <w:kern w:val="0"/>
                <w:sz w:val="24"/>
                <w:lang w:val="en-US" w:eastAsia="zh-CN"/>
              </w:rPr>
              <w:t>营业执照、经营范围等相关资质复印件；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3、对此项目的运营提供详细的服务方案；</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4、公司详细简介；</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5、项目相关案例、业绩等；</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7、可体现投标人综合实力及运营管理能力的其他资料。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rPr>
            </w:pPr>
            <w:r>
              <w:rPr>
                <w:rFonts w:hint="default"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11312983"/>
    <w:rsid w:val="14C24AD9"/>
    <w:rsid w:val="172C00A3"/>
    <w:rsid w:val="18B761FE"/>
    <w:rsid w:val="194B399D"/>
    <w:rsid w:val="1AF3636A"/>
    <w:rsid w:val="1CD203FA"/>
    <w:rsid w:val="1D1041D7"/>
    <w:rsid w:val="251026CF"/>
    <w:rsid w:val="2C7035F3"/>
    <w:rsid w:val="2E544988"/>
    <w:rsid w:val="2FBB6ACC"/>
    <w:rsid w:val="304A7E50"/>
    <w:rsid w:val="334D7C7F"/>
    <w:rsid w:val="340E45C5"/>
    <w:rsid w:val="3F1434CE"/>
    <w:rsid w:val="416451E2"/>
    <w:rsid w:val="447E6A90"/>
    <w:rsid w:val="4795557D"/>
    <w:rsid w:val="4E144BA8"/>
    <w:rsid w:val="4E1E0521"/>
    <w:rsid w:val="4F3F2E1E"/>
    <w:rsid w:val="50762693"/>
    <w:rsid w:val="587C663C"/>
    <w:rsid w:val="5A771A36"/>
    <w:rsid w:val="5C8F69B7"/>
    <w:rsid w:val="5EBA216A"/>
    <w:rsid w:val="66AD6A92"/>
    <w:rsid w:val="66C374B6"/>
    <w:rsid w:val="6A1555D3"/>
    <w:rsid w:val="6E587601"/>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2023-11-21T02:23:45Z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1EE277B577F4469B84B22A96E0F4B57B_13</vt:lpwstr>
  </property>
</Properties>
</file>