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中华人民共和国民法典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第二编　物权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第三章　物权的保护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第二百三十三条　物权受到侵害的，权利人可以通过和解、调解、仲裁、诉讼等途径解决。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第二百三十四条　因物权的归属、内容发生争议的，利害关系人可以请求确认权利。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第二百三十五条　无权占有不动产或者动产的，权利人可以请求返还原物。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第二百三十六条　妨害物权或者可能妨害物权的，权利人可以请求排除妨害或者消除危险。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第二百三十七条　造成不动产或者动产毁损的，权利人可以依法请求修理、重作、更换或者恢复原状。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第二百三十八条　侵害物权，造成权利人损害的，权利人可以依法请求损害赔偿，也可以依法请求承担其他民事责任。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第二百三十九条　本章规定的物权保护方式，可以单独适用，也可以根据权利被侵害的情形合并适用。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第二分编　所有权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第四章　一般规定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第二百四十条　所有权人对自己的不动产或者动产，依法享有占有、使用、收益和处分的权利。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第二百四十一条　所有权人有权在自己的不动产或者动产上设立用益物权和担保物权。用益物权人、担保物权人行使权利，不得损害所有权人的权益。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第二百四十二条　法律规定专属于国家所有的不动产和动产，任何组织或者个人不能取得所有权。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第二百四十三条　为了公共利益的需要，依照法律规定的权限和程序可以征收集体所有的土地和组织、个人的房屋以及其他不动产。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征收集体所有的土地，应当依法及时足额支付土地补偿费、安置补助费以及农村村民住宅、其他地上附着物和青苗等的补偿费用，并安排被征地农民的社会保障费用，保障被征地农民的生活，维护被征地农民的合法权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征收组织、个人的房屋以及其他不动产，应当依法给予征收补偿，维护被征收人的合法权益；征收个人住宅的，还应当保障被征收人的居住条件。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任何组织或者个人不得贪污、挪用、私分、截留、拖欠征收补偿费等费用。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第二百四十四条　国家对耕地实行特殊保护，严格限制农用地转为建设用地，控制建设用地总量。不得违反法律规定的权限和程序征收集体所有的土地。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第二百四十五条　因抢险救灾、疫情防控等紧急需要，依照法律规定的权限和程序可以征用组织、个人的不动产或者动产。被征用的不动产或者动产使用后，应当返还被征用人。组织、个人的不动产或者动产被征用或者征用后毁损、灭失的，应当给予补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A7137"/>
    <w:rsid w:val="069252A2"/>
    <w:rsid w:val="117B6A62"/>
    <w:rsid w:val="15935D43"/>
    <w:rsid w:val="1EF90C20"/>
    <w:rsid w:val="22A61AEB"/>
    <w:rsid w:val="30176700"/>
    <w:rsid w:val="32EE0F6E"/>
    <w:rsid w:val="3BE30064"/>
    <w:rsid w:val="3EC42FC4"/>
    <w:rsid w:val="4335578B"/>
    <w:rsid w:val="51DC379B"/>
    <w:rsid w:val="55901EF2"/>
    <w:rsid w:val="6C726E7F"/>
    <w:rsid w:val="71345471"/>
    <w:rsid w:val="77AE09AA"/>
    <w:rsid w:val="7CDE35BC"/>
    <w:rsid w:val="7CFE4D75"/>
    <w:rsid w:val="D17E9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2022-07-28T15:25:00Z</dcterms:created>
  <dc:creator>Xiao-w-x</dc:creator>
  <cp:lastModifiedBy>bgs</cp:lastModifiedBy>
  <cp:lastPrinted>2023-05-18T09:25:50Z</cp:lastPrinted>
  <dcterms:modified xsi:type="dcterms:W3CDTF">2023-05-18T09:35:45Z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8B853BD4CFF65735F1806564107602A2</vt:lpwstr>
  </property>
</Properties>
</file>