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outlineLvl w:val="0"/>
        <w:rPr>
          <w:rFonts w:hint="eastAsia" w:ascii="Times New Roman" w:hAnsi="Times New Roman" w:eastAsia="方正小标宋简体"/>
          <w:bCs/>
          <w:sz w:val="32"/>
          <w:szCs w:val="32"/>
        </w:rPr>
      </w:pPr>
    </w:p>
    <w:p>
      <w:pPr>
        <w:adjustRightInd w:val="0"/>
        <w:snapToGrid w:val="0"/>
        <w:spacing w:line="560" w:lineRule="exact"/>
        <w:jc w:val="center"/>
        <w:outlineLvl w:val="0"/>
        <w:rPr>
          <w:rFonts w:hint="eastAsia" w:ascii="Times New Roman" w:hAnsi="Times New Roman" w:eastAsia="方正小标宋简体"/>
          <w:bCs/>
          <w:sz w:val="44"/>
          <w:szCs w:val="32"/>
          <w:lang w:eastAsia="zh-CN"/>
        </w:rPr>
      </w:pPr>
      <w:r>
        <w:rPr>
          <w:rFonts w:hint="eastAsia" w:ascii="Times New Roman" w:hAnsi="Times New Roman" w:eastAsia="方正小标宋简体"/>
          <w:bCs/>
          <w:sz w:val="44"/>
          <w:szCs w:val="32"/>
        </w:rPr>
        <w:t>《深圳市福田区国资国企改革发展“十四五”规划》</w:t>
      </w:r>
      <w:r>
        <w:rPr>
          <w:rFonts w:hint="eastAsia" w:ascii="Times New Roman" w:hAnsi="Times New Roman" w:eastAsia="方正小标宋简体"/>
          <w:bCs/>
          <w:sz w:val="44"/>
          <w:szCs w:val="32"/>
          <w:lang w:eastAsia="zh-CN"/>
        </w:rPr>
        <w:t>政策解读</w:t>
      </w:r>
    </w:p>
    <w:p>
      <w:pPr>
        <w:adjustRightInd w:val="0"/>
        <w:snapToGrid w:val="0"/>
        <w:spacing w:line="560" w:lineRule="exact"/>
        <w:ind w:firstLine="640" w:firstLineChars="200"/>
        <w:rPr>
          <w:rFonts w:ascii="Times New Roman" w:hAnsi="Times New Roman" w:eastAsia="仿宋_GB2312" w:cs="Times New Roman"/>
          <w:sz w:val="32"/>
          <w:szCs w:val="24"/>
        </w:rPr>
      </w:pPr>
    </w:p>
    <w:p>
      <w:pPr>
        <w:spacing w:line="579"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近日，</w:t>
      </w:r>
      <w:r>
        <w:rPr>
          <w:rFonts w:hint="eastAsia" w:ascii="仿宋_GB2312" w:hAnsi="Times New Roman" w:eastAsia="仿宋_GB2312" w:cs="Times New Roman"/>
          <w:sz w:val="32"/>
          <w:szCs w:val="32"/>
        </w:rPr>
        <w:t>福田区国资局</w:t>
      </w:r>
      <w:r>
        <w:rPr>
          <w:rFonts w:hint="eastAsia" w:ascii="仿宋_GB2312" w:hAnsi="Times New Roman" w:eastAsia="仿宋_GB2312" w:cs="Times New Roman"/>
          <w:sz w:val="32"/>
          <w:szCs w:val="32"/>
          <w:lang w:eastAsia="zh-CN"/>
        </w:rPr>
        <w:t>印发实施</w:t>
      </w:r>
      <w:r>
        <w:rPr>
          <w:rFonts w:hint="eastAsia" w:ascii="仿宋_GB2312" w:hAnsi="Times New Roman" w:eastAsia="仿宋_GB2312" w:cs="Times New Roman"/>
          <w:sz w:val="32"/>
          <w:szCs w:val="32"/>
        </w:rPr>
        <w:t>《深圳市福田区国资国企改革发展“十四五”规划》（以下简称《规划》），</w:t>
      </w:r>
      <w:r>
        <w:rPr>
          <w:rFonts w:hint="eastAsia" w:ascii="仿宋_GB2312" w:hAnsi="Times New Roman" w:eastAsia="仿宋_GB2312" w:cs="Times New Roman"/>
          <w:sz w:val="32"/>
          <w:szCs w:val="32"/>
          <w:lang w:eastAsia="zh-CN"/>
        </w:rPr>
        <w:t>现解读</w:t>
      </w:r>
      <w:r>
        <w:rPr>
          <w:rFonts w:hint="eastAsia" w:ascii="仿宋_GB2312" w:hAnsi="Times New Roman" w:eastAsia="仿宋_GB2312" w:cs="Times New Roman"/>
          <w:sz w:val="32"/>
          <w:szCs w:val="32"/>
        </w:rPr>
        <w:t>如下</w:t>
      </w:r>
      <w:r>
        <w:rPr>
          <w:rFonts w:hint="eastAsia" w:ascii="仿宋_GB2312" w:hAnsi="Times New Roman" w:eastAsia="仿宋_GB2312" w:cs="Times New Roman"/>
          <w:sz w:val="32"/>
          <w:szCs w:val="32"/>
          <w:lang w:eastAsia="zh-CN"/>
        </w:rPr>
        <w:t>：</w:t>
      </w:r>
    </w:p>
    <w:p>
      <w:pPr>
        <w:keepNext/>
        <w:keepLines/>
        <w:adjustRightInd w:val="0"/>
        <w:snapToGrid w:val="0"/>
        <w:spacing w:line="560" w:lineRule="exact"/>
        <w:ind w:firstLine="640" w:firstLineChars="200"/>
        <w:outlineLvl w:val="0"/>
        <w:rPr>
          <w:rFonts w:ascii="仿宋_GB2312" w:hAnsi="等线" w:eastAsia="黑体" w:cs="Times New Roman"/>
          <w:bCs/>
          <w:kern w:val="44"/>
          <w:sz w:val="32"/>
          <w:szCs w:val="44"/>
        </w:rPr>
      </w:pPr>
      <w:r>
        <w:rPr>
          <w:rFonts w:hint="eastAsia" w:ascii="仿宋_GB2312" w:hAnsi="等线" w:eastAsia="黑体" w:cs="Times New Roman"/>
          <w:bCs/>
          <w:kern w:val="44"/>
          <w:sz w:val="32"/>
          <w:szCs w:val="44"/>
        </w:rPr>
        <w:t>一、《规划》</w:t>
      </w:r>
      <w:r>
        <w:rPr>
          <w:rFonts w:hint="eastAsia" w:ascii="仿宋_GB2312" w:hAnsi="等线" w:eastAsia="黑体" w:cs="Times New Roman"/>
          <w:bCs/>
          <w:kern w:val="44"/>
          <w:sz w:val="32"/>
          <w:szCs w:val="44"/>
          <w:lang w:eastAsia="zh-CN"/>
        </w:rPr>
        <w:t>编制</w:t>
      </w:r>
      <w:r>
        <w:rPr>
          <w:rFonts w:hint="eastAsia" w:ascii="仿宋_GB2312" w:hAnsi="等线" w:eastAsia="黑体" w:cs="Times New Roman"/>
          <w:bCs/>
          <w:kern w:val="44"/>
          <w:sz w:val="32"/>
          <w:szCs w:val="44"/>
        </w:rPr>
        <w:t>背景</w:t>
      </w:r>
    </w:p>
    <w:p>
      <w:pPr>
        <w:spacing w:line="579" w:lineRule="exact"/>
        <w:ind w:firstLine="640" w:firstLineChars="200"/>
        <w:rPr>
          <w:rFonts w:ascii="仿宋_GB2312" w:hAnsi="Times New Roman" w:eastAsia="仿宋_GB2312" w:cs="Times New Roman"/>
          <w:sz w:val="32"/>
          <w:szCs w:val="32"/>
        </w:rPr>
      </w:pPr>
      <w:r>
        <w:rPr>
          <w:rFonts w:hint="eastAsia" w:ascii="CESI楷体-GB2312" w:hAnsi="CESI楷体-GB2312" w:eastAsia="CESI楷体-GB2312" w:cs="CESI楷体-GB2312"/>
          <w:b w:val="0"/>
          <w:bCs w:val="0"/>
          <w:sz w:val="32"/>
          <w:szCs w:val="32"/>
        </w:rPr>
        <w:t>（一）改革发展重大机遇前所未有。</w:t>
      </w:r>
      <w:r>
        <w:rPr>
          <w:rFonts w:hint="eastAsia" w:ascii="仿宋_GB2312" w:hAnsi="Times New Roman" w:eastAsia="仿宋_GB2312" w:cs="Times New Roman"/>
          <w:sz w:val="32"/>
          <w:szCs w:val="32"/>
        </w:rPr>
        <w:t>“十四五”时期是福田区抢抓粤港澳大湾区和中国特色社会主义先行示范区建设重大历史机遇、全面建设社会主义现代化典范城区的关键时期，也是决胜区域性国资国企综合改革试验、构建国资国企体制改革新格局的攻坚阶段</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福田国资国企需要立足新发展阶段，坚定信心、保持定力、顺势而为、乘势而上，在危机中育先机、于变局中开新局，实现国资国企新发展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不断释放国有企业改革发展红利。</w:t>
      </w:r>
    </w:p>
    <w:p>
      <w:pPr>
        <w:spacing w:line="579" w:lineRule="exact"/>
        <w:ind w:firstLine="640" w:firstLineChars="200"/>
        <w:rPr>
          <w:rFonts w:hint="eastAsia" w:ascii="仿宋_GB2312" w:hAnsi="Times New Roman" w:eastAsia="仿宋_GB2312" w:cs="Times New Roman"/>
          <w:sz w:val="32"/>
          <w:szCs w:val="32"/>
        </w:rPr>
      </w:pPr>
      <w:r>
        <w:rPr>
          <w:rFonts w:hint="eastAsia" w:ascii="CESI楷体-GB2312" w:hAnsi="CESI楷体-GB2312" w:eastAsia="CESI楷体-GB2312" w:cs="CESI楷体-GB2312"/>
          <w:b w:val="0"/>
          <w:bCs w:val="0"/>
          <w:sz w:val="32"/>
          <w:szCs w:val="32"/>
        </w:rPr>
        <w:t>（二）国资国企综合改革深入推进。</w:t>
      </w:r>
      <w:r>
        <w:rPr>
          <w:rFonts w:hint="eastAsia" w:ascii="仿宋_GB2312" w:hAnsi="Times New Roman" w:eastAsia="仿宋_GB2312" w:cs="Times New Roman"/>
          <w:sz w:val="32"/>
          <w:szCs w:val="32"/>
          <w:highlight w:val="none"/>
        </w:rPr>
        <w:t>国资国企改革是一项复杂的系统性工程，也是一个不断向前推进的过程。“十四五”时期，改革步入深水区和攻坚期，风险与挑战并存、问题与困难充斥，福田国资国企</w:t>
      </w:r>
      <w:r>
        <w:rPr>
          <w:rFonts w:hint="eastAsia" w:ascii="仿宋_GB2312" w:hAnsi="Times New Roman" w:eastAsia="仿宋_GB2312" w:cs="Times New Roman"/>
          <w:sz w:val="32"/>
          <w:szCs w:val="32"/>
          <w:highlight w:val="none"/>
          <w:lang w:eastAsia="zh-CN"/>
        </w:rPr>
        <w:t>要</w:t>
      </w:r>
      <w:r>
        <w:rPr>
          <w:rFonts w:hint="eastAsia" w:ascii="仿宋_GB2312" w:hAnsi="Times New Roman" w:eastAsia="仿宋_GB2312" w:cs="Times New Roman"/>
          <w:sz w:val="32"/>
          <w:szCs w:val="32"/>
          <w:highlight w:val="none"/>
        </w:rPr>
        <w:t>高度重视综合改革紧迫性，将《规划》与国资国企综合改革紧密衔接、相互贯通，勇于担当作为、正面瓶颈问题、主动转型发展。</w:t>
      </w:r>
    </w:p>
    <w:p>
      <w:pPr>
        <w:spacing w:line="579" w:lineRule="exact"/>
        <w:ind w:firstLine="640" w:firstLineChars="200"/>
        <w:rPr>
          <w:rFonts w:hint="eastAsia" w:ascii="仿宋_GB2312" w:hAnsi="Times New Roman" w:eastAsia="仿宋_GB2312" w:cs="Times New Roman"/>
          <w:sz w:val="32"/>
          <w:szCs w:val="32"/>
        </w:rPr>
      </w:pPr>
      <w:r>
        <w:rPr>
          <w:rFonts w:hint="eastAsia" w:ascii="CESI楷体-GB2312" w:hAnsi="CESI楷体-GB2312" w:eastAsia="CESI楷体-GB2312" w:cs="CESI楷体-GB2312"/>
          <w:b w:val="0"/>
          <w:bCs w:val="0"/>
          <w:sz w:val="32"/>
          <w:szCs w:val="32"/>
        </w:rPr>
        <w:t>（三）区域重大发展部署呼唤作为。</w:t>
      </w:r>
      <w:r>
        <w:rPr>
          <w:rFonts w:hint="eastAsia" w:ascii="仿宋_GB2312" w:hAnsi="Times New Roman" w:eastAsia="仿宋_GB2312" w:cs="Times New Roman"/>
          <w:sz w:val="32"/>
          <w:szCs w:val="32"/>
        </w:rPr>
        <w:t>站在新的历史发展节点，福田区作为深圳市的中心城区，正瞄准全面建设社会主义现代化典范城区的目标，系统部署“三大新引擎”“三大产业”“三大定位”。福田国资国企</w:t>
      </w:r>
      <w:r>
        <w:rPr>
          <w:rFonts w:hint="eastAsia" w:ascii="仿宋_GB2312" w:hAnsi="Times New Roman" w:eastAsia="仿宋_GB2312" w:cs="Times New Roman"/>
          <w:sz w:val="32"/>
          <w:szCs w:val="32"/>
          <w:lang w:eastAsia="zh-CN"/>
        </w:rPr>
        <w:t>要</w:t>
      </w:r>
      <w:r>
        <w:rPr>
          <w:rFonts w:hint="eastAsia" w:ascii="仿宋_GB2312" w:hAnsi="Times New Roman" w:eastAsia="仿宋_GB2312" w:cs="Times New Roman"/>
          <w:sz w:val="32"/>
          <w:szCs w:val="32"/>
        </w:rPr>
        <w:t>紧紧围绕区委区政府发展战略，以“三大新引擎”为总牵引，积极发挥国资国企“支撑、纽带、平台、服务”作用，紧盯目标不放松，综合改革不停步，奋力开启国资国企高质量发展新征程。</w:t>
      </w:r>
    </w:p>
    <w:p>
      <w:pPr>
        <w:keepNext/>
        <w:keepLines/>
        <w:adjustRightInd w:val="0"/>
        <w:snapToGrid w:val="0"/>
        <w:spacing w:line="560" w:lineRule="exact"/>
        <w:ind w:firstLine="640" w:firstLineChars="200"/>
        <w:outlineLvl w:val="0"/>
        <w:rPr>
          <w:rFonts w:ascii="仿宋_GB2312" w:hAnsi="等线" w:eastAsia="黑体" w:cs="Times New Roman"/>
          <w:bCs/>
          <w:kern w:val="44"/>
          <w:sz w:val="32"/>
          <w:szCs w:val="44"/>
        </w:rPr>
      </w:pPr>
      <w:r>
        <w:rPr>
          <w:rFonts w:hint="eastAsia" w:ascii="仿宋_GB2312" w:hAnsi="等线" w:eastAsia="黑体" w:cs="Times New Roman"/>
          <w:bCs/>
          <w:kern w:val="44"/>
          <w:sz w:val="32"/>
          <w:szCs w:val="44"/>
          <w:lang w:eastAsia="zh-CN"/>
        </w:rPr>
        <w:t>二</w:t>
      </w:r>
      <w:r>
        <w:rPr>
          <w:rFonts w:hint="eastAsia" w:ascii="仿宋_GB2312" w:hAnsi="等线" w:eastAsia="黑体" w:cs="Times New Roman"/>
          <w:bCs/>
          <w:kern w:val="44"/>
          <w:sz w:val="32"/>
          <w:szCs w:val="44"/>
        </w:rPr>
        <w:t>、《规划》起草过程</w:t>
      </w:r>
    </w:p>
    <w:p>
      <w:pPr>
        <w:adjustRightInd w:val="0"/>
        <w:snapToGrid w:val="0"/>
        <w:spacing w:line="579" w:lineRule="exact"/>
        <w:ind w:firstLine="642" w:firstLineChars="200"/>
        <w:rPr>
          <w:rFonts w:ascii="仿宋_GB2312" w:hAnsi="等线" w:eastAsia="仿宋_GB2312" w:cs="Times New Roman"/>
          <w:sz w:val="32"/>
        </w:rPr>
      </w:pPr>
      <w:r>
        <w:rPr>
          <w:rFonts w:hint="eastAsia" w:ascii="Times New Roman" w:hAnsi="Times New Roman" w:eastAsia="仿宋_GB2312" w:cs="Times New Roman"/>
          <w:b/>
          <w:bCs/>
          <w:sz w:val="32"/>
          <w:szCs w:val="32"/>
          <w:lang w:eastAsia="zh-CN"/>
        </w:rPr>
        <w:t>一是</w:t>
      </w:r>
      <w:r>
        <w:rPr>
          <w:rFonts w:hint="eastAsia" w:ascii="Times New Roman" w:hAnsi="Times New Roman" w:eastAsia="仿宋_GB2312" w:cs="Times New Roman"/>
          <w:b/>
          <w:bCs/>
          <w:sz w:val="32"/>
          <w:szCs w:val="32"/>
        </w:rPr>
        <w:t>立足实际，深入开展调研</w:t>
      </w:r>
      <w:r>
        <w:rPr>
          <w:rFonts w:hint="eastAsia" w:ascii="楷体_GB2312" w:hAnsi="等线" w:eastAsia="楷体_GB2312" w:cs="Times New Roman"/>
          <w:sz w:val="32"/>
        </w:rPr>
        <w:t>。</w:t>
      </w:r>
      <w:r>
        <w:rPr>
          <w:rFonts w:hint="eastAsia" w:ascii="仿宋_GB2312" w:hAnsi="等线" w:eastAsia="仿宋_GB2312" w:cs="Times New Roman"/>
          <w:sz w:val="32"/>
          <w:lang w:eastAsia="zh-CN"/>
        </w:rPr>
        <w:t>深入</w:t>
      </w:r>
      <w:r>
        <w:rPr>
          <w:rFonts w:hint="eastAsia" w:ascii="仿宋_GB2312" w:hAnsi="等线" w:eastAsia="仿宋_GB2312" w:cs="Times New Roman"/>
          <w:sz w:val="32"/>
        </w:rPr>
        <w:t>分析福田国资国企现状，面向</w:t>
      </w:r>
      <w:r>
        <w:rPr>
          <w:rFonts w:hint="eastAsia" w:ascii="仿宋_GB2312" w:hAnsi="等线" w:eastAsia="仿宋_GB2312" w:cs="Times New Roman"/>
          <w:sz w:val="32"/>
          <w:lang w:eastAsia="zh-CN"/>
        </w:rPr>
        <w:t>区直国企</w:t>
      </w:r>
      <w:r>
        <w:rPr>
          <w:rFonts w:hint="eastAsia" w:ascii="仿宋_GB2312" w:hAnsi="等线" w:eastAsia="仿宋_GB2312" w:cs="Times New Roman"/>
          <w:sz w:val="32"/>
        </w:rPr>
        <w:t>开展实地调研和问卷调查，收集</w:t>
      </w:r>
      <w:r>
        <w:rPr>
          <w:rFonts w:hint="eastAsia" w:ascii="仿宋_GB2312" w:hAnsi="等线" w:eastAsia="仿宋_GB2312" w:cs="Times New Roman"/>
          <w:sz w:val="32"/>
          <w:lang w:eastAsia="zh-CN"/>
        </w:rPr>
        <w:t>第</w:t>
      </w:r>
      <w:r>
        <w:rPr>
          <w:rFonts w:hint="eastAsia" w:ascii="仿宋_GB2312" w:hAnsi="等线" w:eastAsia="仿宋_GB2312" w:cs="Times New Roman"/>
          <w:sz w:val="32"/>
        </w:rPr>
        <w:t>一手资料信息，了解</w:t>
      </w:r>
      <w:r>
        <w:rPr>
          <w:rFonts w:hint="eastAsia" w:ascii="仿宋_GB2312" w:hAnsi="等线" w:eastAsia="仿宋_GB2312" w:cs="Times New Roman"/>
          <w:sz w:val="32"/>
          <w:lang w:eastAsia="zh-CN"/>
        </w:rPr>
        <w:t>改革存在的</w:t>
      </w:r>
      <w:r>
        <w:rPr>
          <w:rFonts w:hint="eastAsia" w:ascii="仿宋_GB2312" w:hAnsi="等线" w:eastAsia="仿宋_GB2312" w:cs="Times New Roman"/>
          <w:sz w:val="32"/>
        </w:rPr>
        <w:t>瓶颈障碍，</w:t>
      </w:r>
      <w:r>
        <w:rPr>
          <w:rFonts w:hint="eastAsia" w:ascii="仿宋_GB2312" w:hAnsi="等线" w:eastAsia="仿宋_GB2312" w:cs="Times New Roman"/>
          <w:sz w:val="32"/>
          <w:lang w:eastAsia="zh-CN"/>
        </w:rPr>
        <w:t>广泛听取</w:t>
      </w:r>
      <w:r>
        <w:rPr>
          <w:rFonts w:hint="eastAsia" w:ascii="仿宋_GB2312" w:hAnsi="等线" w:eastAsia="仿宋_GB2312" w:cs="Times New Roman"/>
          <w:sz w:val="32"/>
        </w:rPr>
        <w:t>改革建议与发展诉求。</w:t>
      </w:r>
    </w:p>
    <w:p>
      <w:pPr>
        <w:adjustRightInd w:val="0"/>
        <w:snapToGrid w:val="0"/>
        <w:spacing w:line="579" w:lineRule="exact"/>
        <w:ind w:firstLine="642" w:firstLineChars="200"/>
        <w:rPr>
          <w:rFonts w:ascii="仿宋_GB2312" w:hAnsi="等线" w:eastAsia="仿宋_GB2312" w:cs="Times New Roman"/>
          <w:sz w:val="32"/>
        </w:rPr>
      </w:pPr>
      <w:r>
        <w:rPr>
          <w:rFonts w:hint="eastAsia" w:ascii="Times New Roman" w:hAnsi="Times New Roman" w:eastAsia="仿宋_GB2312" w:cs="Times New Roman"/>
          <w:b/>
          <w:bCs/>
          <w:sz w:val="32"/>
          <w:szCs w:val="32"/>
          <w:lang w:eastAsia="zh-CN"/>
        </w:rPr>
        <w:t>二是</w:t>
      </w:r>
      <w:r>
        <w:rPr>
          <w:rFonts w:hint="eastAsia" w:ascii="Times New Roman" w:hAnsi="Times New Roman" w:eastAsia="仿宋_GB2312" w:cs="Times New Roman"/>
          <w:b/>
          <w:bCs/>
          <w:sz w:val="32"/>
          <w:szCs w:val="32"/>
        </w:rPr>
        <w:t>强化对标，借鉴先进经验</w:t>
      </w:r>
      <w:r>
        <w:rPr>
          <w:rFonts w:hint="eastAsia" w:ascii="楷体_GB2312" w:hAnsi="等线" w:eastAsia="楷体_GB2312" w:cs="Times New Roman"/>
          <w:sz w:val="32"/>
        </w:rPr>
        <w:t>。</w:t>
      </w:r>
      <w:r>
        <w:rPr>
          <w:rFonts w:hint="eastAsia" w:ascii="仿宋_GB2312" w:hAnsi="等线" w:eastAsia="仿宋_GB2312" w:cs="Times New Roman"/>
          <w:sz w:val="32"/>
        </w:rPr>
        <w:t>广泛学习借鉴</w:t>
      </w:r>
      <w:r>
        <w:rPr>
          <w:rFonts w:hint="eastAsia" w:ascii="仿宋_GB2312" w:hAnsi="等线" w:eastAsia="仿宋_GB2312" w:cs="Times New Roman"/>
          <w:sz w:val="32"/>
          <w:lang w:eastAsia="zh-CN"/>
        </w:rPr>
        <w:t>先进地区</w:t>
      </w:r>
      <w:r>
        <w:rPr>
          <w:rFonts w:hint="eastAsia" w:ascii="仿宋_GB2312" w:hAnsi="等线" w:eastAsia="仿宋_GB2312" w:cs="Times New Roman"/>
          <w:sz w:val="32"/>
        </w:rPr>
        <w:t>国资系统架构，</w:t>
      </w:r>
      <w:r>
        <w:rPr>
          <w:rFonts w:hint="eastAsia" w:ascii="仿宋_GB2312" w:hAnsi="等线" w:eastAsia="仿宋_GB2312" w:cs="Times New Roman"/>
          <w:sz w:val="32"/>
          <w:lang w:eastAsia="zh-CN"/>
        </w:rPr>
        <w:t>构建福田国资国企全新管理格局</w:t>
      </w:r>
      <w:r>
        <w:rPr>
          <w:rFonts w:hint="eastAsia" w:ascii="仿宋_GB2312" w:hAnsi="等线" w:eastAsia="仿宋_GB2312" w:cs="Times New Roman"/>
          <w:sz w:val="32"/>
        </w:rPr>
        <w:t>，前往深投控、深创投等代表性企业开展实地学习，分析成功经验、提炼有益做法，将优质可行经验融入《规划》。</w:t>
      </w:r>
    </w:p>
    <w:p>
      <w:pPr>
        <w:adjustRightInd w:val="0"/>
        <w:snapToGrid w:val="0"/>
        <w:spacing w:line="579" w:lineRule="exact"/>
        <w:ind w:firstLine="642" w:firstLineChars="200"/>
        <w:rPr>
          <w:rFonts w:hint="eastAsia" w:ascii="仿宋_GB2312" w:hAnsi="Times New Roman" w:eastAsia="仿宋_GB2312" w:cs="Times New Roman"/>
          <w:sz w:val="32"/>
          <w:szCs w:val="32"/>
        </w:rPr>
      </w:pPr>
      <w:r>
        <w:rPr>
          <w:rFonts w:hint="eastAsia" w:ascii="Times New Roman" w:hAnsi="Times New Roman" w:eastAsia="仿宋_GB2312" w:cs="Times New Roman"/>
          <w:b/>
          <w:bCs/>
          <w:sz w:val="32"/>
          <w:szCs w:val="32"/>
          <w:lang w:eastAsia="zh-CN"/>
        </w:rPr>
        <w:t>三是集思广益</w:t>
      </w: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广泛</w:t>
      </w:r>
      <w:r>
        <w:rPr>
          <w:rFonts w:hint="eastAsia" w:ascii="Times New Roman" w:hAnsi="Times New Roman" w:eastAsia="仿宋_GB2312" w:cs="Times New Roman"/>
          <w:b/>
          <w:bCs/>
          <w:sz w:val="32"/>
          <w:szCs w:val="32"/>
        </w:rPr>
        <w:t>征求意见</w:t>
      </w:r>
      <w:r>
        <w:rPr>
          <w:rFonts w:hint="eastAsia" w:ascii="楷体_GB2312" w:hAnsi="等线" w:eastAsia="楷体_GB2312" w:cs="Times New Roman"/>
          <w:sz w:val="32"/>
        </w:rPr>
        <w:t>。</w:t>
      </w:r>
      <w:r>
        <w:rPr>
          <w:rFonts w:hint="eastAsia" w:ascii="仿宋_GB2312" w:hAnsi="等线" w:eastAsia="仿宋_GB2312" w:cs="Times New Roman"/>
          <w:sz w:val="32"/>
        </w:rPr>
        <w:t>面向</w:t>
      </w:r>
      <w:r>
        <w:rPr>
          <w:rFonts w:hint="eastAsia" w:ascii="仿宋_GB2312" w:hAnsi="等线" w:eastAsia="仿宋_GB2312" w:cs="Times New Roman"/>
          <w:sz w:val="32"/>
          <w:lang w:eastAsia="zh-CN"/>
        </w:rPr>
        <w:t>有关</w:t>
      </w:r>
      <w:r>
        <w:rPr>
          <w:rFonts w:hint="eastAsia" w:ascii="仿宋_GB2312" w:hAnsi="等线" w:eastAsia="仿宋_GB2312" w:cs="Times New Roman"/>
          <w:sz w:val="32"/>
        </w:rPr>
        <w:t>部门、区属企业</w:t>
      </w:r>
      <w:r>
        <w:rPr>
          <w:rFonts w:hint="eastAsia" w:ascii="仿宋_GB2312" w:hAnsi="等线" w:eastAsia="仿宋_GB2312" w:cs="Times New Roman"/>
          <w:sz w:val="32"/>
          <w:lang w:eastAsia="zh-CN"/>
        </w:rPr>
        <w:t>、社会公众</w:t>
      </w:r>
      <w:r>
        <w:rPr>
          <w:rFonts w:hint="eastAsia" w:ascii="仿宋_GB2312" w:hAnsi="等线" w:eastAsia="仿宋_GB2312" w:cs="Times New Roman"/>
          <w:sz w:val="32"/>
        </w:rPr>
        <w:t>征求意见，</w:t>
      </w:r>
      <w:r>
        <w:rPr>
          <w:rFonts w:hint="eastAsia" w:ascii="仿宋_GB2312" w:hAnsi="等线" w:eastAsia="仿宋_GB2312" w:cs="Times New Roman"/>
          <w:sz w:val="32"/>
          <w:lang w:eastAsia="zh-CN"/>
        </w:rPr>
        <w:t>并根据各方的反馈意见进行修改完善</w:t>
      </w:r>
      <w:r>
        <w:rPr>
          <w:rFonts w:ascii="仿宋_GB2312" w:hAnsi="等线" w:eastAsia="仿宋_GB2312" w:cs="Times New Roman"/>
          <w:sz w:val="32"/>
        </w:rPr>
        <w:t>。</w:t>
      </w:r>
    </w:p>
    <w:p>
      <w:pPr>
        <w:keepNext/>
        <w:keepLines/>
        <w:adjustRightInd w:val="0"/>
        <w:snapToGrid w:val="0"/>
        <w:spacing w:line="560" w:lineRule="exact"/>
        <w:ind w:firstLine="640" w:firstLineChars="200"/>
        <w:outlineLvl w:val="0"/>
        <w:rPr>
          <w:rFonts w:ascii="仿宋_GB2312" w:hAnsi="等线" w:eastAsia="黑体" w:cs="Times New Roman"/>
          <w:bCs/>
          <w:kern w:val="44"/>
          <w:sz w:val="32"/>
          <w:szCs w:val="44"/>
        </w:rPr>
      </w:pPr>
      <w:r>
        <w:rPr>
          <w:rFonts w:hint="eastAsia" w:ascii="仿宋_GB2312" w:hAnsi="等线" w:eastAsia="黑体" w:cs="Times New Roman"/>
          <w:bCs/>
          <w:kern w:val="44"/>
          <w:sz w:val="32"/>
          <w:szCs w:val="44"/>
          <w:lang w:eastAsia="zh-CN"/>
        </w:rPr>
        <w:t>三</w:t>
      </w:r>
      <w:r>
        <w:rPr>
          <w:rFonts w:hint="eastAsia" w:ascii="仿宋_GB2312" w:hAnsi="等线" w:eastAsia="黑体" w:cs="Times New Roman"/>
          <w:bCs/>
          <w:kern w:val="44"/>
          <w:sz w:val="32"/>
          <w:szCs w:val="44"/>
        </w:rPr>
        <w:t>、《规划》起草思路</w:t>
      </w:r>
    </w:p>
    <w:p>
      <w:pPr>
        <w:spacing w:line="579" w:lineRule="exact"/>
        <w:ind w:firstLine="641"/>
        <w:rPr>
          <w:rFonts w:hint="eastAsia" w:ascii="仿宋_GB2312" w:hAnsi="黑体" w:eastAsia="仿宋_GB2312" w:cs="Times New Roman"/>
          <w:bCs/>
          <w:sz w:val="32"/>
          <w:szCs w:val="32"/>
        </w:rPr>
      </w:pPr>
      <w:r>
        <w:rPr>
          <w:rFonts w:hint="eastAsia" w:ascii="仿宋_GB2312" w:hAnsi="黑体" w:eastAsia="仿宋_GB2312" w:cs="Times New Roman"/>
          <w:bCs/>
          <w:sz w:val="32"/>
          <w:szCs w:val="32"/>
        </w:rPr>
        <w:t>按照区委区政府有关工作部署，遵循“坚持目标导向和问题导向相结合、坚持经济效益与社会效益相兼顾、坚持守正立本与锐意创新相统一、坚持把握当下与布局未来相协同”的原则，确定《规划》编制思路如下：</w:t>
      </w:r>
    </w:p>
    <w:p>
      <w:pPr>
        <w:ind w:firstLine="643"/>
        <w:rPr>
          <w:rFonts w:ascii="Times New Roman" w:hAnsi="Times New Roman" w:eastAsia="仿宋_GB2312" w:cs="Times New Roman"/>
          <w:sz w:val="32"/>
          <w:szCs w:val="32"/>
        </w:rPr>
      </w:pPr>
      <w:r>
        <w:rPr>
          <w:rFonts w:hint="eastAsia" w:ascii="CESI楷体-GB2312" w:hAnsi="CESI楷体-GB2312" w:eastAsia="CESI楷体-GB2312" w:cs="CESI楷体-GB2312"/>
          <w:b w:val="0"/>
          <w:bCs/>
          <w:sz w:val="32"/>
          <w:szCs w:val="32"/>
        </w:rPr>
        <w:t>（一）立足发展实际，</w:t>
      </w:r>
      <w:r>
        <w:rPr>
          <w:rFonts w:hint="eastAsia" w:ascii="CESI楷体-GB2312" w:hAnsi="CESI楷体-GB2312" w:eastAsia="CESI楷体-GB2312" w:cs="CESI楷体-GB2312"/>
          <w:b w:val="0"/>
          <w:bCs/>
          <w:color w:val="auto"/>
          <w:sz w:val="32"/>
          <w:szCs w:val="32"/>
        </w:rPr>
        <w:t>推动</w:t>
      </w:r>
      <w:r>
        <w:rPr>
          <w:rFonts w:hint="eastAsia" w:ascii="CESI楷体-GB2312" w:hAnsi="CESI楷体-GB2312" w:eastAsia="CESI楷体-GB2312" w:cs="CESI楷体-GB2312"/>
          <w:b w:val="0"/>
          <w:bCs/>
          <w:sz w:val="32"/>
          <w:szCs w:val="32"/>
        </w:rPr>
        <w:t>国资国企系统重构</w:t>
      </w:r>
      <w:r>
        <w:rPr>
          <w:rFonts w:ascii="Times New Roman" w:hAnsi="Times New Roman" w:eastAsia="仿宋_GB2312" w:cs="Times New Roman"/>
          <w:b w:val="0"/>
          <w:bCs/>
          <w:sz w:val="32"/>
          <w:szCs w:val="32"/>
        </w:rPr>
        <w:t>。</w:t>
      </w:r>
      <w:r>
        <w:rPr>
          <w:rFonts w:hint="eastAsia"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rPr>
        <w:t>福田国资国企发展需要，突出系统集成、协同高效，系统推进结构调整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按照“强化支撑、聚焦主业、协同整合、持续发展”的思路，</w:t>
      </w:r>
      <w:r>
        <w:rPr>
          <w:rFonts w:hint="eastAsia" w:ascii="Times New Roman" w:hAnsi="Times New Roman" w:eastAsia="仿宋_GB2312" w:cs="Times New Roman"/>
          <w:sz w:val="32"/>
          <w:szCs w:val="32"/>
          <w:lang w:eastAsia="zh-CN"/>
        </w:rPr>
        <w:t>推动福田国资国企构建全新管理格局，实现主要业务布局优化、战略空间布局拓展。</w:t>
      </w:r>
    </w:p>
    <w:p>
      <w:pPr>
        <w:spacing w:line="579" w:lineRule="exact"/>
        <w:ind w:firstLine="640" w:firstLineChars="200"/>
        <w:rPr>
          <w:rFonts w:ascii="Times New Roman" w:hAnsi="Times New Roman" w:eastAsia="仿宋_GB2312" w:cs="Times New Roman"/>
          <w:sz w:val="32"/>
          <w:szCs w:val="32"/>
        </w:rPr>
      </w:pPr>
      <w:r>
        <w:rPr>
          <w:rFonts w:hint="eastAsia" w:ascii="CESI楷体-GB2312" w:hAnsi="CESI楷体-GB2312" w:eastAsia="CESI楷体-GB2312" w:cs="CESI楷体-GB2312"/>
          <w:b w:val="0"/>
          <w:bCs/>
          <w:sz w:val="32"/>
          <w:szCs w:val="32"/>
        </w:rPr>
        <w:t>（二）</w:t>
      </w:r>
      <w:r>
        <w:rPr>
          <w:rFonts w:hint="eastAsia" w:ascii="CESI楷体-GB2312" w:hAnsi="CESI楷体-GB2312" w:eastAsia="CESI楷体-GB2312" w:cs="CESI楷体-GB2312"/>
          <w:b w:val="0"/>
          <w:bCs/>
          <w:sz w:val="32"/>
          <w:szCs w:val="32"/>
          <w:highlight w:val="none"/>
          <w:lang w:eastAsia="zh-CN"/>
        </w:rPr>
        <w:t>着眼改革大势</w:t>
      </w:r>
      <w:r>
        <w:rPr>
          <w:rFonts w:hint="eastAsia" w:ascii="CESI楷体-GB2312" w:hAnsi="CESI楷体-GB2312" w:eastAsia="CESI楷体-GB2312" w:cs="CESI楷体-GB2312"/>
          <w:b w:val="0"/>
          <w:bCs/>
          <w:sz w:val="32"/>
          <w:szCs w:val="32"/>
        </w:rPr>
        <w:t>，</w:t>
      </w:r>
      <w:r>
        <w:rPr>
          <w:rFonts w:hint="eastAsia" w:ascii="CESI楷体-GB2312" w:hAnsi="CESI楷体-GB2312" w:eastAsia="CESI楷体-GB2312" w:cs="CESI楷体-GB2312"/>
          <w:b w:val="0"/>
          <w:bCs/>
          <w:sz w:val="32"/>
          <w:szCs w:val="32"/>
          <w:lang w:eastAsia="zh-CN"/>
        </w:rPr>
        <w:t>激发</w:t>
      </w:r>
      <w:r>
        <w:rPr>
          <w:rFonts w:hint="eastAsia" w:ascii="CESI楷体-GB2312" w:hAnsi="CESI楷体-GB2312" w:eastAsia="CESI楷体-GB2312" w:cs="CESI楷体-GB2312"/>
          <w:b w:val="0"/>
          <w:bCs/>
          <w:sz w:val="32"/>
          <w:szCs w:val="32"/>
        </w:rPr>
        <w:t>国资国企</w:t>
      </w:r>
      <w:r>
        <w:rPr>
          <w:rFonts w:hint="eastAsia" w:ascii="CESI楷体-GB2312" w:hAnsi="CESI楷体-GB2312" w:eastAsia="CESI楷体-GB2312" w:cs="CESI楷体-GB2312"/>
          <w:b w:val="0"/>
          <w:bCs/>
          <w:sz w:val="32"/>
          <w:szCs w:val="32"/>
          <w:lang w:eastAsia="zh-CN"/>
        </w:rPr>
        <w:t>发展动力</w:t>
      </w:r>
      <w:r>
        <w:rPr>
          <w:rFonts w:hint="eastAsia" w:ascii="CESI楷体-GB2312" w:hAnsi="CESI楷体-GB2312" w:eastAsia="CESI楷体-GB2312" w:cs="CESI楷体-GB2312"/>
          <w:b w:val="0"/>
          <w:bCs/>
          <w:sz w:val="32"/>
          <w:szCs w:val="32"/>
        </w:rPr>
        <w:t>。</w:t>
      </w:r>
      <w:r>
        <w:rPr>
          <w:rFonts w:hint="eastAsia" w:ascii="Times New Roman" w:hAnsi="Times New Roman" w:eastAsia="仿宋_GB2312" w:cs="Times New Roman"/>
          <w:sz w:val="32"/>
          <w:szCs w:val="32"/>
        </w:rPr>
        <w:t>坚持目标导向与问题导向</w:t>
      </w:r>
      <w:r>
        <w:rPr>
          <w:rFonts w:hint="eastAsia" w:ascii="Times New Roman" w:hAnsi="Times New Roman" w:eastAsia="仿宋_GB2312" w:cs="Times New Roman"/>
          <w:sz w:val="32"/>
          <w:szCs w:val="32"/>
          <w:lang w:eastAsia="zh-CN"/>
        </w:rPr>
        <w:t>相结合</w:t>
      </w:r>
      <w:r>
        <w:rPr>
          <w:rFonts w:hint="eastAsia" w:ascii="Times New Roman" w:hAnsi="Times New Roman" w:eastAsia="仿宋_GB2312" w:cs="Times New Roman"/>
          <w:sz w:val="32"/>
          <w:szCs w:val="32"/>
        </w:rPr>
        <w:t>，在区属国资国企层面以更大力度、更实举措推进综合改革试验，</w:t>
      </w:r>
      <w:r>
        <w:rPr>
          <w:rFonts w:hint="eastAsia" w:ascii="Times New Roman" w:hAnsi="Times New Roman" w:eastAsia="仿宋_GB2312" w:cs="Times New Roman"/>
          <w:sz w:val="32"/>
          <w:szCs w:val="32"/>
          <w:lang w:eastAsia="zh-CN"/>
        </w:rPr>
        <w:t>通过</w:t>
      </w:r>
      <w:r>
        <w:rPr>
          <w:rFonts w:hint="eastAsia" w:ascii="Times New Roman" w:hAnsi="Times New Roman" w:eastAsia="仿宋_GB2312" w:cs="Times New Roman"/>
          <w:sz w:val="32"/>
          <w:szCs w:val="32"/>
        </w:rPr>
        <w:t>强企增效、激励约束</w:t>
      </w:r>
      <w:r>
        <w:rPr>
          <w:rFonts w:hint="eastAsia" w:ascii="Times New Roman" w:hAnsi="Times New Roman" w:eastAsia="仿宋_GB2312" w:cs="Times New Roman"/>
          <w:sz w:val="32"/>
          <w:szCs w:val="32"/>
          <w:lang w:eastAsia="zh-CN"/>
        </w:rPr>
        <w:t>等体制机制改革</w:t>
      </w:r>
      <w:r>
        <w:rPr>
          <w:rFonts w:hint="eastAsia" w:ascii="Times New Roman" w:hAnsi="Times New Roman" w:eastAsia="仿宋_GB2312" w:cs="Times New Roman"/>
          <w:sz w:val="32"/>
          <w:szCs w:val="32"/>
        </w:rPr>
        <w:t>激发企业内生</w:t>
      </w:r>
      <w:r>
        <w:rPr>
          <w:rFonts w:hint="eastAsia" w:ascii="Times New Roman" w:hAnsi="Times New Roman" w:eastAsia="仿宋_GB2312" w:cs="Times New Roman"/>
          <w:sz w:val="32"/>
          <w:szCs w:val="32"/>
          <w:lang w:eastAsia="zh-CN"/>
        </w:rPr>
        <w:t>动力</w:t>
      </w:r>
      <w:r>
        <w:rPr>
          <w:rFonts w:hint="eastAsia" w:ascii="Times New Roman" w:hAnsi="Times New Roman" w:eastAsia="仿宋_GB2312" w:cs="Times New Roman"/>
          <w:sz w:val="32"/>
          <w:szCs w:val="32"/>
        </w:rPr>
        <w:t>，完善以管资本为主的国资监管体制改革，不断增强国有经济的竞争力、创新力、控制力、影响力和抗风险能力</w:t>
      </w:r>
      <w:r>
        <w:rPr>
          <w:rFonts w:ascii="Times New Roman" w:hAnsi="Times New Roman" w:eastAsia="仿宋_GB2312" w:cs="Times New Roman"/>
          <w:sz w:val="32"/>
          <w:szCs w:val="32"/>
        </w:rPr>
        <w:t>。</w:t>
      </w:r>
    </w:p>
    <w:p>
      <w:pPr>
        <w:spacing w:line="579" w:lineRule="exact"/>
        <w:ind w:firstLine="640" w:firstLineChars="200"/>
        <w:rPr>
          <w:rFonts w:ascii="Times New Roman" w:hAnsi="Times New Roman" w:eastAsia="仿宋_GB2312" w:cs="Times New Roman"/>
          <w:sz w:val="32"/>
          <w:szCs w:val="32"/>
        </w:rPr>
      </w:pPr>
      <w:r>
        <w:rPr>
          <w:rFonts w:hint="eastAsia" w:ascii="CESI楷体-GB2312" w:hAnsi="CESI楷体-GB2312" w:eastAsia="CESI楷体-GB2312" w:cs="CESI楷体-GB2312"/>
          <w:b w:val="0"/>
          <w:bCs/>
          <w:sz w:val="32"/>
          <w:szCs w:val="32"/>
        </w:rPr>
        <w:t>（三）</w:t>
      </w:r>
      <w:r>
        <w:rPr>
          <w:rFonts w:hint="eastAsia" w:ascii="CESI楷体-GB2312" w:hAnsi="CESI楷体-GB2312" w:eastAsia="CESI楷体-GB2312" w:cs="CESI楷体-GB2312"/>
          <w:b w:val="0"/>
          <w:bCs/>
          <w:sz w:val="32"/>
          <w:szCs w:val="32"/>
          <w:lang w:eastAsia="zh-CN"/>
        </w:rPr>
        <w:t>紧扣重大战略</w:t>
      </w:r>
      <w:r>
        <w:rPr>
          <w:rFonts w:hint="eastAsia" w:ascii="CESI楷体-GB2312" w:hAnsi="CESI楷体-GB2312" w:eastAsia="CESI楷体-GB2312" w:cs="CESI楷体-GB2312"/>
          <w:b w:val="0"/>
          <w:bCs/>
          <w:sz w:val="32"/>
          <w:szCs w:val="32"/>
        </w:rPr>
        <w:t>，彰显国资国企</w:t>
      </w:r>
      <w:r>
        <w:rPr>
          <w:rFonts w:hint="eastAsia" w:ascii="CESI楷体-GB2312" w:hAnsi="CESI楷体-GB2312" w:eastAsia="CESI楷体-GB2312" w:cs="CESI楷体-GB2312"/>
          <w:b w:val="0"/>
          <w:bCs/>
          <w:sz w:val="32"/>
          <w:szCs w:val="32"/>
          <w:lang w:eastAsia="zh-CN"/>
        </w:rPr>
        <w:t>担当</w:t>
      </w:r>
      <w:r>
        <w:rPr>
          <w:rFonts w:hint="eastAsia" w:ascii="CESI楷体-GB2312" w:hAnsi="CESI楷体-GB2312" w:eastAsia="CESI楷体-GB2312" w:cs="CESI楷体-GB2312"/>
          <w:b w:val="0"/>
          <w:bCs/>
          <w:sz w:val="32"/>
          <w:szCs w:val="32"/>
        </w:rPr>
        <w:t>作为。</w:t>
      </w:r>
      <w:r>
        <w:rPr>
          <w:rFonts w:hint="eastAsia" w:ascii="Times New Roman" w:hAnsi="Times New Roman" w:eastAsia="仿宋_GB2312" w:cs="Times New Roman"/>
          <w:sz w:val="32"/>
          <w:szCs w:val="32"/>
        </w:rPr>
        <w:t>坚持与福田区域发展同频共振，以“三大新引擎”为总牵引，瞄准“三大定位”，深度参与河套深港科技创新合作区建设，积极融入香蜜湖新金融中心建设，主动谋划推动环中心公园活力圈建设，将国企主营业务与“三大中央区”建设紧密融合，为福田区全面建设社会主义现代化典范城区提供有力支撑</w:t>
      </w:r>
      <w:r>
        <w:rPr>
          <w:rFonts w:ascii="Times New Roman" w:hAnsi="Times New Roman" w:eastAsia="仿宋_GB2312" w:cs="Times New Roman"/>
          <w:sz w:val="32"/>
          <w:szCs w:val="32"/>
        </w:rPr>
        <w:t>。</w:t>
      </w:r>
    </w:p>
    <w:p>
      <w:pPr>
        <w:keepNext/>
        <w:keepLines/>
        <w:adjustRightInd w:val="0"/>
        <w:snapToGrid w:val="0"/>
        <w:spacing w:line="560" w:lineRule="exact"/>
        <w:ind w:firstLine="640" w:firstLineChars="200"/>
        <w:outlineLvl w:val="0"/>
        <w:rPr>
          <w:rFonts w:hint="eastAsia" w:ascii="仿宋_GB2312" w:hAnsi="等线" w:eastAsia="黑体" w:cs="Times New Roman"/>
          <w:bCs/>
          <w:kern w:val="44"/>
          <w:sz w:val="32"/>
          <w:szCs w:val="44"/>
        </w:rPr>
      </w:pPr>
      <w:r>
        <w:rPr>
          <w:rFonts w:hint="eastAsia" w:ascii="仿宋_GB2312" w:hAnsi="等线" w:eastAsia="黑体" w:cs="Times New Roman"/>
          <w:bCs/>
          <w:kern w:val="44"/>
          <w:sz w:val="32"/>
          <w:szCs w:val="44"/>
        </w:rPr>
        <w:t>四、《规划》主要内容</w:t>
      </w:r>
    </w:p>
    <w:p>
      <w:pPr>
        <w:spacing w:line="579"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《规划》从国资国企高质量发展、服务辖区重大战略着手，为“十四五”时期国资国企改革发展谋篇布局。《规划》总共包括四个篇章</w:t>
      </w:r>
      <w:r>
        <w:rPr>
          <w:rFonts w:hint="eastAsia" w:ascii="仿宋_GB2312" w:hAnsi="仿宋_GB2312" w:eastAsia="仿宋_GB2312" w:cs="仿宋_GB2312"/>
          <w:sz w:val="32"/>
          <w:szCs w:val="32"/>
          <w:lang w:val="en-US" w:eastAsia="zh-CN"/>
        </w:rPr>
        <w:t>14</w:t>
      </w:r>
      <w:r>
        <w:rPr>
          <w:rFonts w:hint="eastAsia" w:ascii="Times New Roman" w:hAnsi="Times New Roman" w:eastAsia="仿宋_GB2312" w:cs="Times New Roman"/>
          <w:sz w:val="32"/>
          <w:szCs w:val="32"/>
          <w:lang w:val="en-US" w:eastAsia="zh-CN"/>
        </w:rPr>
        <w:t>个章节，主要内容如下：</w:t>
      </w:r>
    </w:p>
    <w:p>
      <w:pPr>
        <w:spacing w:line="579" w:lineRule="exact"/>
        <w:ind w:firstLine="640" w:firstLineChars="200"/>
        <w:rPr>
          <w:rFonts w:ascii="楷体" w:hAnsi="楷体" w:eastAsia="楷体" w:cs="Times New Roman"/>
          <w:sz w:val="32"/>
          <w:szCs w:val="32"/>
        </w:rPr>
      </w:pPr>
      <w:r>
        <w:rPr>
          <w:rFonts w:hint="eastAsia" w:ascii="CESI楷体-GB2312" w:hAnsi="CESI楷体-GB2312" w:eastAsia="CESI楷体-GB2312" w:cs="CESI楷体-GB2312"/>
          <w:b w:val="0"/>
          <w:bCs w:val="0"/>
          <w:sz w:val="32"/>
          <w:szCs w:val="32"/>
          <w:lang w:eastAsia="zh-CN"/>
        </w:rPr>
        <w:t>（一）</w:t>
      </w:r>
      <w:r>
        <w:rPr>
          <w:rFonts w:hint="eastAsia" w:ascii="CESI楷体-GB2312" w:hAnsi="CESI楷体-GB2312" w:eastAsia="CESI楷体-GB2312" w:cs="CESI楷体-GB2312"/>
          <w:b w:val="0"/>
          <w:bCs w:val="0"/>
          <w:sz w:val="32"/>
          <w:szCs w:val="32"/>
        </w:rPr>
        <w:t>全面开启高质量发展新征程</w:t>
      </w:r>
      <w:r>
        <w:rPr>
          <w:rFonts w:hint="eastAsia" w:ascii="CESI楷体-GB2312" w:hAnsi="CESI楷体-GB2312" w:eastAsia="CESI楷体-GB2312" w:cs="CESI楷体-GB2312"/>
          <w:b w:val="0"/>
          <w:bCs w:val="0"/>
          <w:sz w:val="32"/>
          <w:szCs w:val="32"/>
          <w:lang w:eastAsia="zh-CN"/>
        </w:rPr>
        <w:t>。</w:t>
      </w:r>
      <w:r>
        <w:rPr>
          <w:rFonts w:hint="eastAsia" w:ascii="Times New Roman" w:hAnsi="Times New Roman" w:eastAsia="仿宋_GB2312" w:cs="Times New Roman"/>
          <w:b w:val="0"/>
          <w:bCs w:val="0"/>
          <w:sz w:val="32"/>
          <w:szCs w:val="32"/>
          <w:lang w:eastAsia="zh-CN"/>
        </w:rPr>
        <w:t>该篇</w:t>
      </w:r>
      <w:r>
        <w:rPr>
          <w:rFonts w:hint="eastAsia" w:ascii="仿宋_GB2312" w:hAnsi="等线" w:eastAsia="仿宋_GB2312" w:cs="Times New Roman"/>
          <w:sz w:val="32"/>
        </w:rPr>
        <w:t>包括</w:t>
      </w:r>
      <w:r>
        <w:rPr>
          <w:rFonts w:hint="eastAsia" w:ascii="仿宋_GB2312" w:hAnsi="等线" w:eastAsia="仿宋_GB2312" w:cs="Times New Roman"/>
          <w:sz w:val="32"/>
          <w:lang w:eastAsia="zh-CN"/>
        </w:rPr>
        <w:t>“</w:t>
      </w:r>
      <w:r>
        <w:rPr>
          <w:rFonts w:hint="eastAsia" w:ascii="仿宋_GB2312" w:hAnsi="等线" w:eastAsia="仿宋_GB2312" w:cs="Times New Roman"/>
          <w:sz w:val="32"/>
        </w:rPr>
        <w:t>发展基础</w:t>
      </w:r>
      <w:r>
        <w:rPr>
          <w:rFonts w:hint="eastAsia" w:ascii="仿宋_GB2312" w:hAnsi="等线" w:eastAsia="仿宋_GB2312" w:cs="Times New Roman"/>
          <w:sz w:val="32"/>
          <w:lang w:eastAsia="zh-CN"/>
        </w:rPr>
        <w:t>”“</w:t>
      </w:r>
      <w:r>
        <w:rPr>
          <w:rFonts w:hint="eastAsia" w:ascii="仿宋_GB2312" w:hAnsi="等线" w:eastAsia="仿宋_GB2312" w:cs="Times New Roman"/>
          <w:sz w:val="32"/>
        </w:rPr>
        <w:t>发展环境</w:t>
      </w:r>
      <w:r>
        <w:rPr>
          <w:rFonts w:hint="eastAsia" w:ascii="仿宋_GB2312" w:hAnsi="等线" w:eastAsia="仿宋_GB2312" w:cs="Times New Roman"/>
          <w:sz w:val="32"/>
          <w:lang w:eastAsia="zh-CN"/>
        </w:rPr>
        <w:t>”“</w:t>
      </w:r>
      <w:r>
        <w:rPr>
          <w:rFonts w:hint="eastAsia" w:ascii="仿宋_GB2312" w:hAnsi="等线" w:eastAsia="仿宋_GB2312" w:cs="Times New Roman"/>
          <w:sz w:val="32"/>
        </w:rPr>
        <w:t>指导方针</w:t>
      </w:r>
      <w:r>
        <w:rPr>
          <w:rFonts w:hint="eastAsia" w:ascii="仿宋_GB2312" w:hAnsi="等线" w:eastAsia="仿宋_GB2312" w:cs="Times New Roman"/>
          <w:sz w:val="32"/>
          <w:lang w:eastAsia="zh-CN"/>
        </w:rPr>
        <w:t>”“</w:t>
      </w:r>
      <w:r>
        <w:rPr>
          <w:rFonts w:hint="eastAsia" w:ascii="仿宋_GB2312" w:hAnsi="等线" w:eastAsia="仿宋_GB2312" w:cs="Times New Roman"/>
          <w:sz w:val="32"/>
        </w:rPr>
        <w:t>发展目标</w:t>
      </w:r>
      <w:r>
        <w:rPr>
          <w:rFonts w:hint="eastAsia" w:ascii="仿宋_GB2312" w:hAnsi="等线" w:eastAsia="仿宋_GB2312" w:cs="Times New Roman"/>
          <w:sz w:val="32"/>
          <w:lang w:eastAsia="zh-CN"/>
        </w:rPr>
        <w:t>”</w:t>
      </w:r>
      <w:r>
        <w:rPr>
          <w:rFonts w:hint="eastAsia" w:ascii="仿宋_GB2312" w:hAnsi="等线" w:eastAsia="仿宋_GB2312" w:cs="Times New Roman"/>
          <w:sz w:val="32"/>
        </w:rPr>
        <w:t>四</w:t>
      </w:r>
      <w:r>
        <w:rPr>
          <w:rFonts w:hint="eastAsia" w:ascii="仿宋_GB2312" w:hAnsi="等线" w:eastAsia="仿宋_GB2312" w:cs="Times New Roman"/>
          <w:sz w:val="32"/>
          <w:lang w:eastAsia="zh-CN"/>
        </w:rPr>
        <w:t>个章节</w:t>
      </w:r>
      <w:r>
        <w:rPr>
          <w:rFonts w:hint="eastAsia" w:ascii="仿宋_GB2312" w:hAnsi="等线" w:eastAsia="仿宋_GB2312" w:cs="Times New Roman"/>
          <w:sz w:val="32"/>
        </w:rPr>
        <w:t>。</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发展基础</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从六个方面总结</w:t>
      </w:r>
      <w:r>
        <w:rPr>
          <w:rFonts w:hint="eastAsia" w:ascii="仿宋_GB2312" w:hAnsi="等线" w:eastAsia="仿宋_GB2312" w:cs="Times New Roman"/>
          <w:b w:val="0"/>
          <w:bCs w:val="0"/>
          <w:sz w:val="32"/>
          <w:lang w:eastAsia="zh-CN"/>
        </w:rPr>
        <w:t>了</w:t>
      </w:r>
      <w:r>
        <w:rPr>
          <w:rFonts w:hint="eastAsia" w:ascii="仿宋_GB2312" w:hAnsi="等线" w:eastAsia="仿宋_GB2312" w:cs="Times New Roman"/>
          <w:b w:val="0"/>
          <w:bCs w:val="0"/>
          <w:sz w:val="32"/>
        </w:rPr>
        <w:t>“十三五”时期福田国资国企打下的基础</w:t>
      </w:r>
      <w:r>
        <w:rPr>
          <w:rFonts w:hint="eastAsia" w:ascii="仿宋_GB2312" w:hAnsi="等线" w:eastAsia="仿宋_GB2312" w:cs="Times New Roman"/>
          <w:b w:val="0"/>
          <w:bCs w:val="0"/>
          <w:sz w:val="32"/>
          <w:lang w:eastAsia="zh-CN"/>
        </w:rPr>
        <w:t>以及存在的</w:t>
      </w:r>
      <w:r>
        <w:rPr>
          <w:rFonts w:hint="eastAsia" w:ascii="仿宋_GB2312" w:hAnsi="等线" w:eastAsia="仿宋_GB2312" w:cs="Times New Roman"/>
          <w:b w:val="0"/>
          <w:bCs w:val="0"/>
          <w:sz w:val="32"/>
        </w:rPr>
        <w:t>不足</w:t>
      </w:r>
      <w:r>
        <w:rPr>
          <w:rFonts w:hint="eastAsia" w:ascii="仿宋_GB2312" w:hAnsi="等线" w:eastAsia="仿宋_GB2312" w:cs="Times New Roman"/>
          <w:b w:val="0"/>
          <w:bCs w:val="0"/>
          <w:sz w:val="32"/>
          <w:lang w:eastAsia="zh-CN"/>
        </w:rPr>
        <w:t>之处</w:t>
      </w:r>
      <w:r>
        <w:rPr>
          <w:rFonts w:hint="eastAsia" w:ascii="仿宋_GB2312" w:hAnsi="等线" w:eastAsia="仿宋_GB2312" w:cs="Times New Roman"/>
          <w:b w:val="0"/>
          <w:bCs w:val="0"/>
          <w:sz w:val="32"/>
        </w:rPr>
        <w:t>；</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发展环境</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阐述了新发展阶段、新发展驱动、新发展路径、新发展要素带来的机遇</w:t>
      </w:r>
      <w:r>
        <w:rPr>
          <w:rFonts w:hint="eastAsia" w:ascii="仿宋_GB2312" w:hAnsi="等线" w:eastAsia="仿宋_GB2312" w:cs="Times New Roman"/>
          <w:b w:val="0"/>
          <w:bCs w:val="0"/>
          <w:sz w:val="32"/>
          <w:lang w:eastAsia="zh-CN"/>
        </w:rPr>
        <w:t>和</w:t>
      </w:r>
      <w:r>
        <w:rPr>
          <w:rFonts w:hint="eastAsia" w:ascii="仿宋_GB2312" w:hAnsi="等线" w:eastAsia="仿宋_GB2312" w:cs="Times New Roman"/>
          <w:b w:val="0"/>
          <w:bCs w:val="0"/>
          <w:sz w:val="32"/>
        </w:rPr>
        <w:t>面临</w:t>
      </w:r>
      <w:r>
        <w:rPr>
          <w:rFonts w:hint="eastAsia" w:ascii="仿宋_GB2312" w:hAnsi="等线" w:eastAsia="仿宋_GB2312" w:cs="Times New Roman"/>
          <w:b w:val="0"/>
          <w:bCs w:val="0"/>
          <w:sz w:val="32"/>
          <w:lang w:eastAsia="zh-CN"/>
        </w:rPr>
        <w:t>的</w:t>
      </w:r>
      <w:r>
        <w:rPr>
          <w:rFonts w:hint="eastAsia" w:ascii="仿宋_GB2312" w:hAnsi="等线" w:eastAsia="仿宋_GB2312" w:cs="Times New Roman"/>
          <w:b w:val="0"/>
          <w:bCs w:val="0"/>
          <w:sz w:val="32"/>
        </w:rPr>
        <w:t>挑战；</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指导方针</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包括指导思想、基本原则和总体定位；</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发展目标</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包括改革发展远景目标和“十四五”时期主要目标。</w:t>
      </w:r>
    </w:p>
    <w:p>
      <w:pPr>
        <w:spacing w:line="579" w:lineRule="exact"/>
        <w:ind w:firstLine="640" w:firstLineChars="200"/>
        <w:rPr>
          <w:rFonts w:ascii="仿宋_GB2312" w:hAnsi="等线" w:eastAsia="仿宋_GB2312" w:cs="Times New Roman"/>
          <w:sz w:val="32"/>
        </w:rPr>
      </w:pPr>
      <w:r>
        <w:rPr>
          <w:rFonts w:hint="eastAsia" w:ascii="CESI楷体-GB2312" w:hAnsi="CESI楷体-GB2312" w:eastAsia="CESI楷体-GB2312" w:cs="CESI楷体-GB2312"/>
          <w:b w:val="0"/>
          <w:bCs w:val="0"/>
          <w:sz w:val="32"/>
          <w:szCs w:val="32"/>
          <w:lang w:eastAsia="zh-CN"/>
        </w:rPr>
        <w:t>（二）</w:t>
      </w:r>
      <w:r>
        <w:rPr>
          <w:rFonts w:hint="eastAsia" w:ascii="CESI楷体-GB2312" w:hAnsi="CESI楷体-GB2312" w:eastAsia="CESI楷体-GB2312" w:cs="CESI楷体-GB2312"/>
          <w:b w:val="0"/>
          <w:bCs w:val="0"/>
          <w:sz w:val="32"/>
          <w:szCs w:val="32"/>
        </w:rPr>
        <w:t>全面谱写综合改革新篇章。</w:t>
      </w:r>
      <w:r>
        <w:rPr>
          <w:rFonts w:hint="eastAsia" w:ascii="仿宋_GB2312" w:hAnsi="等线" w:eastAsia="仿宋_GB2312" w:cs="Times New Roman"/>
          <w:sz w:val="32"/>
          <w:lang w:eastAsia="zh-CN"/>
        </w:rPr>
        <w:t>该</w:t>
      </w:r>
      <w:r>
        <w:rPr>
          <w:rFonts w:hint="eastAsia" w:ascii="仿宋_GB2312" w:hAnsi="等线" w:eastAsia="仿宋_GB2312" w:cs="Times New Roman"/>
          <w:sz w:val="32"/>
        </w:rPr>
        <w:t>篇包括</w:t>
      </w:r>
      <w:r>
        <w:rPr>
          <w:rFonts w:hint="eastAsia" w:ascii="仿宋_GB2312" w:hAnsi="等线" w:eastAsia="仿宋_GB2312" w:cs="Times New Roman"/>
          <w:sz w:val="32"/>
          <w:lang w:eastAsia="zh-CN"/>
        </w:rPr>
        <w:t>“</w:t>
      </w:r>
      <w:r>
        <w:rPr>
          <w:rFonts w:hint="eastAsia" w:ascii="仿宋_GB2312" w:hAnsi="等线" w:eastAsia="仿宋_GB2312" w:cs="Times New Roman"/>
          <w:sz w:val="32"/>
        </w:rPr>
        <w:t>结构调整</w:t>
      </w:r>
      <w:r>
        <w:rPr>
          <w:rFonts w:hint="eastAsia" w:ascii="仿宋_GB2312" w:hAnsi="等线" w:eastAsia="仿宋_GB2312" w:cs="Times New Roman"/>
          <w:sz w:val="32"/>
          <w:lang w:eastAsia="zh-CN"/>
        </w:rPr>
        <w:t>工程”“</w:t>
      </w:r>
      <w:r>
        <w:rPr>
          <w:rFonts w:hint="eastAsia" w:ascii="仿宋_GB2312" w:hAnsi="等线" w:eastAsia="仿宋_GB2312" w:cs="Times New Roman"/>
          <w:sz w:val="32"/>
        </w:rPr>
        <w:t>监管优化</w:t>
      </w:r>
      <w:r>
        <w:rPr>
          <w:rFonts w:hint="eastAsia" w:ascii="仿宋_GB2312" w:hAnsi="等线" w:eastAsia="仿宋_GB2312" w:cs="Times New Roman"/>
          <w:sz w:val="32"/>
          <w:lang w:eastAsia="zh-CN"/>
        </w:rPr>
        <w:t>工程”“</w:t>
      </w:r>
      <w:r>
        <w:rPr>
          <w:rFonts w:hint="eastAsia" w:ascii="仿宋_GB2312" w:hAnsi="等线" w:eastAsia="仿宋_GB2312" w:cs="Times New Roman"/>
          <w:sz w:val="32"/>
        </w:rPr>
        <w:t>强企增效</w:t>
      </w:r>
      <w:r>
        <w:rPr>
          <w:rFonts w:hint="eastAsia" w:ascii="仿宋_GB2312" w:hAnsi="等线" w:eastAsia="仿宋_GB2312" w:cs="Times New Roman"/>
          <w:sz w:val="32"/>
          <w:lang w:eastAsia="zh-CN"/>
        </w:rPr>
        <w:t>工程”“</w:t>
      </w:r>
      <w:r>
        <w:rPr>
          <w:rFonts w:hint="eastAsia" w:ascii="仿宋_GB2312" w:hAnsi="等线" w:eastAsia="仿宋_GB2312" w:cs="Times New Roman"/>
          <w:sz w:val="32"/>
        </w:rPr>
        <w:t>激励约束</w:t>
      </w:r>
      <w:r>
        <w:rPr>
          <w:rFonts w:hint="eastAsia" w:ascii="仿宋_GB2312" w:hAnsi="等线" w:eastAsia="仿宋_GB2312" w:cs="Times New Roman"/>
          <w:sz w:val="32"/>
          <w:lang w:eastAsia="zh-CN"/>
        </w:rPr>
        <w:t>工程”</w:t>
      </w:r>
      <w:r>
        <w:rPr>
          <w:rFonts w:hint="eastAsia" w:ascii="仿宋_GB2312" w:hAnsi="等线" w:eastAsia="仿宋_GB2312" w:cs="Times New Roman"/>
          <w:sz w:val="32"/>
        </w:rPr>
        <w:t>四</w:t>
      </w:r>
      <w:r>
        <w:rPr>
          <w:rFonts w:hint="eastAsia" w:ascii="仿宋_GB2312" w:hAnsi="等线" w:eastAsia="仿宋_GB2312" w:cs="Times New Roman"/>
          <w:sz w:val="32"/>
          <w:lang w:eastAsia="zh-CN"/>
        </w:rPr>
        <w:t>个章节</w:t>
      </w:r>
      <w:r>
        <w:rPr>
          <w:rFonts w:hint="eastAsia" w:ascii="仿宋_GB2312" w:hAnsi="等线" w:eastAsia="仿宋_GB2312" w:cs="Times New Roman"/>
          <w:sz w:val="32"/>
        </w:rPr>
        <w:t>。</w:t>
      </w:r>
      <w:r>
        <w:rPr>
          <w:rFonts w:hint="eastAsia" w:ascii="仿宋_GB2312" w:hAnsi="等线" w:eastAsia="仿宋_GB2312" w:cs="Times New Roman"/>
          <w:sz w:val="32"/>
          <w:lang w:eastAsia="zh-CN"/>
        </w:rPr>
        <w:t>通过</w:t>
      </w:r>
      <w:r>
        <w:rPr>
          <w:rFonts w:hint="eastAsia" w:ascii="仿宋_GB2312" w:hAnsi="等线" w:eastAsia="仿宋_GB2312" w:cs="Times New Roman"/>
          <w:b w:val="0"/>
          <w:bCs w:val="0"/>
          <w:sz w:val="32"/>
          <w:lang w:eastAsia="zh-CN"/>
        </w:rPr>
        <w:t>实施</w:t>
      </w:r>
      <w:r>
        <w:rPr>
          <w:rFonts w:hint="eastAsia" w:ascii="仿宋_GB2312" w:hAnsi="等线" w:eastAsia="仿宋_GB2312" w:cs="Times New Roman"/>
          <w:b w:val="0"/>
          <w:bCs w:val="0"/>
          <w:sz w:val="32"/>
        </w:rPr>
        <w:t>结构调整工程推动企业主体布局重构</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主要业务布局优化和战略空间布局拓展；</w:t>
      </w:r>
      <w:r>
        <w:rPr>
          <w:rFonts w:hint="eastAsia" w:ascii="仿宋_GB2312" w:hAnsi="等线" w:eastAsia="仿宋_GB2312" w:cs="Times New Roman"/>
          <w:b w:val="0"/>
          <w:bCs w:val="0"/>
          <w:sz w:val="32"/>
          <w:lang w:eastAsia="zh-CN"/>
        </w:rPr>
        <w:t>通过实施</w:t>
      </w:r>
      <w:r>
        <w:rPr>
          <w:rFonts w:ascii="仿宋_GB2312" w:hAnsi="等线" w:eastAsia="仿宋_GB2312" w:cs="Times New Roman"/>
          <w:b w:val="0"/>
          <w:bCs w:val="0"/>
          <w:sz w:val="32"/>
        </w:rPr>
        <w:t>监管优化工程</w:t>
      </w:r>
      <w:r>
        <w:rPr>
          <w:rFonts w:hint="eastAsia" w:ascii="仿宋_GB2312" w:hAnsi="等线" w:eastAsia="仿宋_GB2312" w:cs="Times New Roman"/>
          <w:b w:val="0"/>
          <w:bCs w:val="0"/>
          <w:sz w:val="32"/>
        </w:rPr>
        <w:t>完善国资监管机构职能</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健全协同高效的监管机制</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细化优化国资监管方式；</w:t>
      </w:r>
      <w:r>
        <w:rPr>
          <w:rFonts w:hint="eastAsia" w:ascii="仿宋_GB2312" w:hAnsi="等线" w:eastAsia="仿宋_GB2312" w:cs="Times New Roman"/>
          <w:b w:val="0"/>
          <w:bCs w:val="0"/>
          <w:sz w:val="32"/>
          <w:lang w:eastAsia="zh-CN"/>
        </w:rPr>
        <w:t>通过实施</w:t>
      </w:r>
      <w:r>
        <w:rPr>
          <w:rFonts w:ascii="仿宋_GB2312" w:hAnsi="等线" w:eastAsia="仿宋_GB2312" w:cs="Times New Roman"/>
          <w:b w:val="0"/>
          <w:bCs w:val="0"/>
          <w:sz w:val="32"/>
        </w:rPr>
        <w:t>强企增效工程</w:t>
      </w:r>
      <w:r>
        <w:rPr>
          <w:rFonts w:hint="eastAsia" w:ascii="仿宋_GB2312" w:hAnsi="等线" w:eastAsia="仿宋_GB2312" w:cs="Times New Roman"/>
          <w:b w:val="0"/>
          <w:bCs w:val="0"/>
          <w:sz w:val="32"/>
        </w:rPr>
        <w:t>提升企业核心竞争力，推行市场化运作</w:t>
      </w:r>
      <w:r>
        <w:rPr>
          <w:rFonts w:hint="eastAsia" w:ascii="仿宋_GB2312" w:hAnsi="等线" w:eastAsia="仿宋_GB2312" w:cs="Times New Roman"/>
          <w:b w:val="0"/>
          <w:bCs w:val="0"/>
          <w:sz w:val="32"/>
          <w:lang w:eastAsia="zh-CN"/>
        </w:rPr>
        <w:t>，推动</w:t>
      </w:r>
      <w:r>
        <w:rPr>
          <w:rFonts w:hint="eastAsia" w:ascii="仿宋_GB2312" w:hAnsi="等线" w:eastAsia="仿宋_GB2312" w:cs="Times New Roman"/>
          <w:b w:val="0"/>
          <w:bCs w:val="0"/>
          <w:sz w:val="32"/>
        </w:rPr>
        <w:t>市场化选人用人</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推进混合所有制改革</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深化法治国企建设；</w:t>
      </w:r>
      <w:r>
        <w:rPr>
          <w:rFonts w:hint="eastAsia" w:ascii="仿宋_GB2312" w:hAnsi="等线" w:eastAsia="仿宋_GB2312" w:cs="Times New Roman"/>
          <w:b w:val="0"/>
          <w:bCs w:val="0"/>
          <w:sz w:val="32"/>
          <w:lang w:eastAsia="zh-CN"/>
        </w:rPr>
        <w:t>通过实施</w:t>
      </w:r>
      <w:r>
        <w:rPr>
          <w:rFonts w:ascii="仿宋_GB2312" w:hAnsi="等线" w:eastAsia="仿宋_GB2312" w:cs="Times New Roman"/>
          <w:b w:val="0"/>
          <w:bCs w:val="0"/>
          <w:sz w:val="32"/>
        </w:rPr>
        <w:t>激励约束工程</w:t>
      </w:r>
      <w:r>
        <w:rPr>
          <w:rFonts w:hint="eastAsia" w:ascii="仿宋_GB2312" w:hAnsi="等线" w:eastAsia="仿宋_GB2312" w:cs="Times New Roman"/>
          <w:b w:val="0"/>
          <w:bCs w:val="0"/>
          <w:sz w:val="32"/>
        </w:rPr>
        <w:t>健全与企业发展相适应的分类考核机制</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深入推进薪酬制度改革</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建立长效激励约束机制。</w:t>
      </w:r>
    </w:p>
    <w:p>
      <w:pPr>
        <w:spacing w:line="579" w:lineRule="exact"/>
        <w:ind w:firstLine="640" w:firstLineChars="200"/>
        <w:rPr>
          <w:rFonts w:ascii="仿宋_GB2312" w:hAnsi="等线" w:eastAsia="仿宋_GB2312" w:cs="Times New Roman"/>
          <w:b w:val="0"/>
          <w:bCs w:val="0"/>
          <w:sz w:val="32"/>
        </w:rPr>
      </w:pPr>
      <w:r>
        <w:rPr>
          <w:rFonts w:hint="eastAsia" w:ascii="CESI楷体-GB2312" w:hAnsi="CESI楷体-GB2312" w:eastAsia="CESI楷体-GB2312" w:cs="CESI楷体-GB2312"/>
          <w:b w:val="0"/>
          <w:bCs w:val="0"/>
          <w:sz w:val="32"/>
          <w:szCs w:val="32"/>
        </w:rPr>
        <w:t>（三）全面助力“三大新引擎”建设。</w:t>
      </w:r>
      <w:r>
        <w:rPr>
          <w:rFonts w:hint="eastAsia" w:ascii="仿宋_GB2312" w:hAnsi="等线" w:eastAsia="仿宋_GB2312" w:cs="Times New Roman"/>
          <w:sz w:val="32"/>
          <w:lang w:eastAsia="zh-CN"/>
        </w:rPr>
        <w:t>该</w:t>
      </w:r>
      <w:r>
        <w:rPr>
          <w:rFonts w:hint="eastAsia" w:ascii="仿宋_GB2312" w:hAnsi="等线" w:eastAsia="仿宋_GB2312" w:cs="Times New Roman"/>
          <w:sz w:val="32"/>
        </w:rPr>
        <w:t>篇包括三</w:t>
      </w:r>
      <w:r>
        <w:rPr>
          <w:rFonts w:hint="eastAsia" w:ascii="仿宋_GB2312" w:hAnsi="等线" w:eastAsia="仿宋_GB2312" w:cs="Times New Roman"/>
          <w:sz w:val="32"/>
          <w:lang w:eastAsia="zh-CN"/>
        </w:rPr>
        <w:t>个章节</w:t>
      </w:r>
      <w:r>
        <w:rPr>
          <w:rFonts w:hint="eastAsia" w:ascii="仿宋_GB2312" w:hAnsi="等线" w:eastAsia="仿宋_GB2312" w:cs="Times New Roman"/>
          <w:sz w:val="32"/>
        </w:rPr>
        <w:t>，以</w:t>
      </w:r>
      <w:r>
        <w:rPr>
          <w:rFonts w:hint="eastAsia" w:ascii="仿宋_GB2312" w:hAnsi="等线" w:eastAsia="仿宋_GB2312" w:cs="Times New Roman"/>
          <w:sz w:val="32"/>
          <w:lang w:eastAsia="zh-CN"/>
        </w:rPr>
        <w:t>助力</w:t>
      </w:r>
      <w:r>
        <w:rPr>
          <w:rFonts w:hint="eastAsia" w:ascii="仿宋_GB2312" w:hAnsi="等线" w:eastAsia="仿宋_GB2312" w:cs="Times New Roman"/>
          <w:sz w:val="32"/>
        </w:rPr>
        <w:t>河套深港科技创新合作区、香蜜湖新金融中心、环中心公园活力圈“三大新引擎”</w:t>
      </w:r>
      <w:r>
        <w:rPr>
          <w:rFonts w:hint="eastAsia" w:ascii="仿宋_GB2312" w:hAnsi="等线" w:eastAsia="仿宋_GB2312" w:cs="Times New Roman"/>
          <w:sz w:val="32"/>
          <w:lang w:eastAsia="zh-CN"/>
        </w:rPr>
        <w:t>建设</w:t>
      </w:r>
      <w:r>
        <w:rPr>
          <w:rFonts w:hint="eastAsia" w:ascii="仿宋_GB2312" w:hAnsi="等线" w:eastAsia="仿宋_GB2312" w:cs="Times New Roman"/>
          <w:sz w:val="32"/>
        </w:rPr>
        <w:t>为</w:t>
      </w:r>
      <w:r>
        <w:rPr>
          <w:rFonts w:hint="eastAsia" w:ascii="仿宋_GB2312" w:hAnsi="等线" w:eastAsia="仿宋_GB2312" w:cs="Times New Roman"/>
          <w:sz w:val="32"/>
          <w:lang w:eastAsia="zh-CN"/>
        </w:rPr>
        <w:t>目标</w:t>
      </w:r>
      <w:r>
        <w:rPr>
          <w:rFonts w:hint="eastAsia" w:ascii="仿宋_GB2312" w:hAnsi="等线" w:eastAsia="仿宋_GB2312" w:cs="Times New Roman"/>
          <w:sz w:val="32"/>
        </w:rPr>
        <w:t>，各自独立成章。</w:t>
      </w:r>
      <w:r>
        <w:rPr>
          <w:rFonts w:hint="eastAsia" w:ascii="仿宋_GB2312" w:hAnsi="等线" w:eastAsia="仿宋_GB2312" w:cs="Times New Roman"/>
          <w:b w:val="0"/>
          <w:bCs w:val="0"/>
          <w:sz w:val="32"/>
          <w:lang w:eastAsia="zh-CN"/>
        </w:rPr>
        <w:t>一是</w:t>
      </w:r>
      <w:r>
        <w:rPr>
          <w:rFonts w:hint="eastAsia" w:ascii="仿宋_GB2312" w:hAnsi="等线" w:eastAsia="仿宋_GB2312" w:cs="Times New Roman"/>
          <w:b w:val="0"/>
          <w:bCs w:val="0"/>
          <w:sz w:val="32"/>
        </w:rPr>
        <w:t>深度参与河套深港科技创新合作区建设，优化产业空间统筹运营模式</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多点支撑园区配套服务</w:t>
      </w:r>
      <w:r>
        <w:rPr>
          <w:rFonts w:hint="eastAsia" w:ascii="仿宋_GB2312" w:hAnsi="等线" w:eastAsia="仿宋_GB2312" w:cs="Times New Roman"/>
          <w:b w:val="0"/>
          <w:bCs w:val="0"/>
          <w:sz w:val="32"/>
          <w:lang w:eastAsia="zh-CN"/>
        </w:rPr>
        <w:t>以及</w:t>
      </w:r>
      <w:r>
        <w:rPr>
          <w:rFonts w:hint="eastAsia" w:ascii="仿宋_GB2312" w:hAnsi="等线" w:eastAsia="仿宋_GB2312" w:cs="Times New Roman"/>
          <w:b w:val="0"/>
          <w:bCs w:val="0"/>
          <w:sz w:val="32"/>
        </w:rPr>
        <w:t>积极开展产业战略投资；</w:t>
      </w:r>
      <w:r>
        <w:rPr>
          <w:rFonts w:hint="eastAsia" w:ascii="仿宋_GB2312" w:hAnsi="等线" w:eastAsia="仿宋_GB2312" w:cs="Times New Roman"/>
          <w:b w:val="0"/>
          <w:bCs w:val="0"/>
          <w:sz w:val="32"/>
          <w:lang w:eastAsia="zh-CN"/>
        </w:rPr>
        <w:t>二是</w:t>
      </w:r>
      <w:r>
        <w:rPr>
          <w:rFonts w:ascii="仿宋_GB2312" w:hAnsi="等线" w:eastAsia="仿宋_GB2312" w:cs="Times New Roman"/>
          <w:b w:val="0"/>
          <w:bCs w:val="0"/>
          <w:sz w:val="32"/>
        </w:rPr>
        <w:t>积极融入香蜜湖新金融中心建设</w:t>
      </w:r>
      <w:r>
        <w:rPr>
          <w:rFonts w:hint="eastAsia" w:ascii="仿宋_GB2312" w:hAnsi="等线" w:eastAsia="仿宋_GB2312" w:cs="Times New Roman"/>
          <w:b w:val="0"/>
          <w:bCs w:val="0"/>
          <w:sz w:val="32"/>
        </w:rPr>
        <w:t>，推动完善科技金融体系</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探索打造高端延伸服务</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积极促进资源整合发展；</w:t>
      </w:r>
      <w:r>
        <w:rPr>
          <w:rFonts w:hint="eastAsia" w:ascii="仿宋_GB2312" w:hAnsi="等线" w:eastAsia="仿宋_GB2312" w:cs="Times New Roman"/>
          <w:b w:val="0"/>
          <w:bCs w:val="0"/>
          <w:sz w:val="32"/>
          <w:lang w:eastAsia="zh-CN"/>
        </w:rPr>
        <w:t>三是</w:t>
      </w:r>
      <w:r>
        <w:rPr>
          <w:rFonts w:hint="eastAsia" w:ascii="仿宋_GB2312" w:hAnsi="等线" w:eastAsia="仿宋_GB2312" w:cs="Times New Roman"/>
          <w:b w:val="0"/>
          <w:bCs w:val="0"/>
          <w:sz w:val="32"/>
        </w:rPr>
        <w:t>主动谋划推动环中心公园活力圈建设，助推城区品质提升</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升维片区产业能级。</w:t>
      </w:r>
    </w:p>
    <w:p>
      <w:pPr>
        <w:spacing w:line="579" w:lineRule="exact"/>
        <w:ind w:firstLine="640" w:firstLineChars="200"/>
        <w:rPr>
          <w:rFonts w:hint="eastAsia" w:ascii="仿宋_GB2312" w:hAnsi="等线" w:eastAsia="仿宋_GB2312" w:cs="Times New Roman"/>
          <w:b w:val="0"/>
          <w:bCs w:val="0"/>
          <w:sz w:val="32"/>
        </w:rPr>
      </w:pPr>
      <w:r>
        <w:rPr>
          <w:rFonts w:hint="eastAsia" w:ascii="CESI楷体-GB2312" w:hAnsi="CESI楷体-GB2312" w:eastAsia="CESI楷体-GB2312" w:cs="CESI楷体-GB2312"/>
          <w:b w:val="0"/>
          <w:bCs w:val="0"/>
          <w:sz w:val="32"/>
          <w:szCs w:val="32"/>
        </w:rPr>
        <w:t>（四）坚持和加强党的全面领导。</w:t>
      </w:r>
      <w:r>
        <w:rPr>
          <w:rFonts w:hint="eastAsia" w:ascii="仿宋_GB2312" w:hAnsi="等线" w:eastAsia="仿宋_GB2312" w:cs="Times New Roman"/>
          <w:sz w:val="32"/>
          <w:lang w:eastAsia="zh-CN"/>
        </w:rPr>
        <w:t>该</w:t>
      </w:r>
      <w:r>
        <w:rPr>
          <w:rFonts w:hint="eastAsia" w:ascii="仿宋_GB2312" w:hAnsi="等线" w:eastAsia="仿宋_GB2312" w:cs="Times New Roman"/>
          <w:sz w:val="32"/>
        </w:rPr>
        <w:t>篇包括</w:t>
      </w:r>
      <w:r>
        <w:rPr>
          <w:rFonts w:hint="eastAsia" w:ascii="仿宋_GB2312" w:hAnsi="等线" w:eastAsia="仿宋_GB2312" w:cs="Times New Roman"/>
          <w:sz w:val="32"/>
          <w:lang w:eastAsia="zh-CN"/>
        </w:rPr>
        <w:t>“</w:t>
      </w:r>
      <w:r>
        <w:rPr>
          <w:rFonts w:hint="eastAsia" w:ascii="仿宋_GB2312" w:hAnsi="等线" w:eastAsia="仿宋_GB2312" w:cs="Times New Roman"/>
          <w:sz w:val="32"/>
        </w:rPr>
        <w:t>坚持党建</w:t>
      </w:r>
      <w:r>
        <w:rPr>
          <w:rFonts w:hint="eastAsia" w:ascii="仿宋_GB2312" w:hAnsi="等线" w:eastAsia="仿宋_GB2312" w:cs="Times New Roman"/>
          <w:b w:val="0"/>
          <w:bCs w:val="0"/>
          <w:sz w:val="32"/>
        </w:rPr>
        <w:t>引领</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加强人才队伍建设</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实施保障</w:t>
      </w:r>
      <w:r>
        <w:rPr>
          <w:rFonts w:hint="eastAsia" w:ascii="仿宋_GB2312" w:hAnsi="等线" w:eastAsia="仿宋_GB2312" w:cs="Times New Roman"/>
          <w:b w:val="0"/>
          <w:bCs w:val="0"/>
          <w:sz w:val="32"/>
          <w:lang w:eastAsia="zh-CN"/>
        </w:rPr>
        <w:t>”三个章节</w:t>
      </w:r>
      <w:r>
        <w:rPr>
          <w:rFonts w:hint="eastAsia" w:ascii="仿宋_GB2312" w:hAnsi="等线" w:eastAsia="仿宋_GB2312" w:cs="Times New Roman"/>
          <w:b w:val="0"/>
          <w:bCs w:val="0"/>
          <w:sz w:val="32"/>
        </w:rPr>
        <w:t>。</w:t>
      </w:r>
      <w:r>
        <w:rPr>
          <w:rFonts w:hint="eastAsia" w:ascii="仿宋_GB2312" w:hAnsi="等线" w:eastAsia="仿宋_GB2312" w:cs="Times New Roman"/>
          <w:b w:val="0"/>
          <w:bCs w:val="0"/>
          <w:sz w:val="32"/>
          <w:lang w:eastAsia="zh-CN"/>
        </w:rPr>
        <w:t>通过</w:t>
      </w:r>
      <w:r>
        <w:rPr>
          <w:rFonts w:hint="eastAsia" w:ascii="仿宋_GB2312" w:hAnsi="等线" w:eastAsia="仿宋_GB2312" w:cs="Times New Roman"/>
          <w:b w:val="0"/>
          <w:bCs w:val="0"/>
          <w:sz w:val="32"/>
        </w:rPr>
        <w:t>坚持党建引领，全面加强政治建设</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全面加强组织建设</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全面加强制度建设</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全面加强党风廉政建设；</w:t>
      </w:r>
      <w:r>
        <w:rPr>
          <w:rFonts w:hint="eastAsia" w:ascii="仿宋_GB2312" w:hAnsi="等线" w:eastAsia="仿宋_GB2312" w:cs="Times New Roman"/>
          <w:b w:val="0"/>
          <w:bCs w:val="0"/>
          <w:sz w:val="32"/>
          <w:lang w:eastAsia="zh-CN"/>
        </w:rPr>
        <w:t>通过</w:t>
      </w:r>
      <w:r>
        <w:rPr>
          <w:rFonts w:ascii="仿宋_GB2312" w:hAnsi="等线" w:eastAsia="仿宋_GB2312" w:cs="Times New Roman"/>
          <w:b w:val="0"/>
          <w:bCs w:val="0"/>
          <w:sz w:val="32"/>
        </w:rPr>
        <w:t>加强人才队伍建设</w:t>
      </w:r>
      <w:r>
        <w:rPr>
          <w:rFonts w:hint="eastAsia" w:ascii="仿宋_GB2312" w:hAnsi="等线" w:eastAsia="仿宋_GB2312" w:cs="Times New Roman"/>
          <w:b w:val="0"/>
          <w:bCs w:val="0"/>
          <w:sz w:val="32"/>
        </w:rPr>
        <w:t>，构建人才队伍体系和厚植全员奋斗文化；</w:t>
      </w:r>
      <w:r>
        <w:rPr>
          <w:rFonts w:hint="eastAsia" w:ascii="仿宋_GB2312" w:hAnsi="等线" w:eastAsia="仿宋_GB2312" w:cs="Times New Roman"/>
          <w:b w:val="0"/>
          <w:bCs w:val="0"/>
          <w:sz w:val="32"/>
          <w:lang w:eastAsia="zh-CN"/>
        </w:rPr>
        <w:t>通过制定</w:t>
      </w:r>
      <w:r>
        <w:rPr>
          <w:rFonts w:hint="eastAsia" w:ascii="仿宋_GB2312" w:hAnsi="等线" w:eastAsia="仿宋_GB2312" w:cs="Times New Roman"/>
          <w:b w:val="0"/>
          <w:bCs w:val="0"/>
          <w:sz w:val="32"/>
        </w:rPr>
        <w:t>实施保障</w:t>
      </w:r>
      <w:r>
        <w:rPr>
          <w:rFonts w:hint="eastAsia" w:ascii="仿宋_GB2312" w:hAnsi="等线" w:eastAsia="仿宋_GB2312" w:cs="Times New Roman"/>
          <w:b w:val="0"/>
          <w:bCs w:val="0"/>
          <w:sz w:val="32"/>
          <w:lang w:eastAsia="zh-CN"/>
        </w:rPr>
        <w:t>措施</w:t>
      </w:r>
      <w:r>
        <w:rPr>
          <w:rFonts w:hint="eastAsia" w:ascii="仿宋_GB2312" w:hAnsi="等线" w:eastAsia="仿宋_GB2312" w:cs="Times New Roman"/>
          <w:b w:val="0"/>
          <w:bCs w:val="0"/>
          <w:sz w:val="32"/>
        </w:rPr>
        <w:t>，加强组织领导</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做好规划衔接</w:t>
      </w:r>
      <w:r>
        <w:rPr>
          <w:rFonts w:hint="eastAsia" w:ascii="仿宋_GB2312" w:hAnsi="等线" w:eastAsia="仿宋_GB2312" w:cs="Times New Roman"/>
          <w:b w:val="0"/>
          <w:bCs w:val="0"/>
          <w:sz w:val="32"/>
          <w:lang w:eastAsia="zh-CN"/>
        </w:rPr>
        <w:t>，</w:t>
      </w:r>
      <w:r>
        <w:rPr>
          <w:rFonts w:hint="eastAsia" w:ascii="仿宋_GB2312" w:hAnsi="等线" w:eastAsia="仿宋_GB2312" w:cs="Times New Roman"/>
          <w:b w:val="0"/>
          <w:bCs w:val="0"/>
          <w:sz w:val="32"/>
        </w:rPr>
        <w:t>抓牢项目支撑</w:t>
      </w:r>
      <w:r>
        <w:rPr>
          <w:rFonts w:hint="eastAsia" w:ascii="仿宋_GB2312" w:hAnsi="等线" w:eastAsia="仿宋_GB2312" w:cs="Times New Roman"/>
          <w:b w:val="0"/>
          <w:bCs w:val="0"/>
          <w:sz w:val="32"/>
          <w:lang w:eastAsia="zh-CN"/>
        </w:rPr>
        <w:t>，确保规划举措落地见效</w:t>
      </w:r>
      <w:r>
        <w:rPr>
          <w:rFonts w:hint="eastAsia" w:ascii="仿宋_GB2312" w:hAnsi="等线" w:eastAsia="仿宋_GB2312" w:cs="Times New Roman"/>
          <w:b w:val="0"/>
          <w:bCs w:val="0"/>
          <w:sz w:val="32"/>
        </w:rPr>
        <w:t>。</w:t>
      </w:r>
    </w:p>
    <w:p>
      <w:pPr>
        <w:spacing w:line="579" w:lineRule="exact"/>
        <w:ind w:firstLine="640" w:firstLineChars="200"/>
        <w:rPr>
          <w:rFonts w:hint="eastAsia" w:ascii="仿宋_GB2312" w:hAnsi="等线" w:eastAsia="仿宋_GB2312" w:cs="Times New Roman"/>
          <w:b w:val="0"/>
          <w:bCs w:val="0"/>
          <w:sz w:val="32"/>
        </w:rPr>
      </w:pPr>
    </w:p>
    <w:p>
      <w:pPr>
        <w:spacing w:line="579" w:lineRule="exact"/>
        <w:ind w:firstLine="640" w:firstLineChars="200"/>
        <w:rPr>
          <w:rFonts w:hint="eastAsia" w:ascii="仿宋_GB2312" w:hAnsi="等线" w:eastAsia="仿宋_GB2312" w:cs="Times New Roman"/>
          <w:b w:val="0"/>
          <w:bCs w:val="0"/>
          <w:sz w:val="32"/>
        </w:rPr>
      </w:pPr>
    </w:p>
    <w:p>
      <w:pPr>
        <w:spacing w:line="579" w:lineRule="exact"/>
        <w:ind w:firstLine="640" w:firstLineChars="200"/>
        <w:jc w:val="right"/>
        <w:rPr>
          <w:rFonts w:hint="default" w:ascii="仿宋_GB2312" w:hAnsi="等线" w:eastAsia="仿宋_GB2312" w:cs="Times New Roman"/>
          <w:b w:val="0"/>
          <w:bCs w:val="0"/>
          <w:sz w:val="32"/>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大标宋简体">
    <w:altName w:val="方正书宋_GBK"/>
    <w:panose1 w:val="03000509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4A"/>
    <w:rsid w:val="000526A1"/>
    <w:rsid w:val="000B4DC4"/>
    <w:rsid w:val="000E5688"/>
    <w:rsid w:val="001C278A"/>
    <w:rsid w:val="00202B3D"/>
    <w:rsid w:val="00235115"/>
    <w:rsid w:val="002F6869"/>
    <w:rsid w:val="00344087"/>
    <w:rsid w:val="00382E71"/>
    <w:rsid w:val="003940C3"/>
    <w:rsid w:val="004121E5"/>
    <w:rsid w:val="004473F0"/>
    <w:rsid w:val="00450D59"/>
    <w:rsid w:val="00487FB1"/>
    <w:rsid w:val="004F37B6"/>
    <w:rsid w:val="00515047"/>
    <w:rsid w:val="00561538"/>
    <w:rsid w:val="005B3EDA"/>
    <w:rsid w:val="005C5E94"/>
    <w:rsid w:val="006E11C1"/>
    <w:rsid w:val="006F5FBB"/>
    <w:rsid w:val="007049B2"/>
    <w:rsid w:val="00797CD8"/>
    <w:rsid w:val="007C04F5"/>
    <w:rsid w:val="007F038F"/>
    <w:rsid w:val="007F0CF8"/>
    <w:rsid w:val="0084478C"/>
    <w:rsid w:val="00844D47"/>
    <w:rsid w:val="0085104F"/>
    <w:rsid w:val="008D3577"/>
    <w:rsid w:val="008E7504"/>
    <w:rsid w:val="00977410"/>
    <w:rsid w:val="009C444C"/>
    <w:rsid w:val="00A321CC"/>
    <w:rsid w:val="00A46CE7"/>
    <w:rsid w:val="00AE154A"/>
    <w:rsid w:val="00AE6C39"/>
    <w:rsid w:val="00AF7DCD"/>
    <w:rsid w:val="00B1028A"/>
    <w:rsid w:val="00B63804"/>
    <w:rsid w:val="00B72245"/>
    <w:rsid w:val="00B759EA"/>
    <w:rsid w:val="00B75C36"/>
    <w:rsid w:val="00B928DF"/>
    <w:rsid w:val="00BA6128"/>
    <w:rsid w:val="00BD062C"/>
    <w:rsid w:val="00C06EBB"/>
    <w:rsid w:val="00C30022"/>
    <w:rsid w:val="00C70C9E"/>
    <w:rsid w:val="00D035C8"/>
    <w:rsid w:val="00D25D31"/>
    <w:rsid w:val="00E05DEC"/>
    <w:rsid w:val="00E20742"/>
    <w:rsid w:val="00E44648"/>
    <w:rsid w:val="00E676B5"/>
    <w:rsid w:val="00F01D53"/>
    <w:rsid w:val="00F30F33"/>
    <w:rsid w:val="00F34572"/>
    <w:rsid w:val="00F55409"/>
    <w:rsid w:val="00F62DEC"/>
    <w:rsid w:val="00F74427"/>
    <w:rsid w:val="00FD71D3"/>
    <w:rsid w:val="00FE2A21"/>
    <w:rsid w:val="03FF0A4A"/>
    <w:rsid w:val="06FF5734"/>
    <w:rsid w:val="07FE98D9"/>
    <w:rsid w:val="0B5FE06F"/>
    <w:rsid w:val="1BFFB29F"/>
    <w:rsid w:val="27B7A393"/>
    <w:rsid w:val="2D898901"/>
    <w:rsid w:val="2FFFB4F3"/>
    <w:rsid w:val="3DE79083"/>
    <w:rsid w:val="3F7D6D74"/>
    <w:rsid w:val="3FFA0A74"/>
    <w:rsid w:val="3FFBDDDB"/>
    <w:rsid w:val="45FDCB4B"/>
    <w:rsid w:val="47778072"/>
    <w:rsid w:val="4C375726"/>
    <w:rsid w:val="4FD7B39B"/>
    <w:rsid w:val="57FD2E13"/>
    <w:rsid w:val="5BD16DAD"/>
    <w:rsid w:val="5BFE659D"/>
    <w:rsid w:val="5EFB65E4"/>
    <w:rsid w:val="5FC77DE4"/>
    <w:rsid w:val="5FFFF33E"/>
    <w:rsid w:val="62F365F5"/>
    <w:rsid w:val="67EBCF97"/>
    <w:rsid w:val="6CFD69D4"/>
    <w:rsid w:val="6DB7C224"/>
    <w:rsid w:val="6F5FA4E1"/>
    <w:rsid w:val="6FCE8768"/>
    <w:rsid w:val="7158CFD2"/>
    <w:rsid w:val="758F05D7"/>
    <w:rsid w:val="77A71713"/>
    <w:rsid w:val="77B35560"/>
    <w:rsid w:val="77F9D4D7"/>
    <w:rsid w:val="79A7C09F"/>
    <w:rsid w:val="79F75033"/>
    <w:rsid w:val="7AFF181F"/>
    <w:rsid w:val="7B8FB523"/>
    <w:rsid w:val="7DBE6C9E"/>
    <w:rsid w:val="7DFF976A"/>
    <w:rsid w:val="7E9E3478"/>
    <w:rsid w:val="7E9FC1E5"/>
    <w:rsid w:val="7EED752B"/>
    <w:rsid w:val="7EFF3CB0"/>
    <w:rsid w:val="7F27CE03"/>
    <w:rsid w:val="7F7E4A19"/>
    <w:rsid w:val="7FCB12CE"/>
    <w:rsid w:val="7FDA16C7"/>
    <w:rsid w:val="7FEF94CF"/>
    <w:rsid w:val="83C8803F"/>
    <w:rsid w:val="93BF8554"/>
    <w:rsid w:val="972D38A8"/>
    <w:rsid w:val="9EF4E0A2"/>
    <w:rsid w:val="9F7F0DFA"/>
    <w:rsid w:val="9FE03DFD"/>
    <w:rsid w:val="AB97DE3A"/>
    <w:rsid w:val="ABC83B1A"/>
    <w:rsid w:val="ABEFEE1F"/>
    <w:rsid w:val="ABF38F92"/>
    <w:rsid w:val="ADDED7E1"/>
    <w:rsid w:val="B13E055C"/>
    <w:rsid w:val="B577C92B"/>
    <w:rsid w:val="B5FEDDB6"/>
    <w:rsid w:val="B7FC2850"/>
    <w:rsid w:val="BDB95D0A"/>
    <w:rsid w:val="BF6EF63F"/>
    <w:rsid w:val="BFCFDF8B"/>
    <w:rsid w:val="BFD1DEED"/>
    <w:rsid w:val="BFD524D9"/>
    <w:rsid w:val="BFF3D74F"/>
    <w:rsid w:val="BFFF42F2"/>
    <w:rsid w:val="CE5FD547"/>
    <w:rsid w:val="CFE9AFE3"/>
    <w:rsid w:val="D8D5EAA1"/>
    <w:rsid w:val="DCBBA56E"/>
    <w:rsid w:val="DCEF3026"/>
    <w:rsid w:val="DE7A6934"/>
    <w:rsid w:val="DECECFF5"/>
    <w:rsid w:val="DF39314D"/>
    <w:rsid w:val="DF3FF0B2"/>
    <w:rsid w:val="DF6FCAB1"/>
    <w:rsid w:val="DFFD9887"/>
    <w:rsid w:val="DFFE15FF"/>
    <w:rsid w:val="E3BD732B"/>
    <w:rsid w:val="E5ED03B9"/>
    <w:rsid w:val="E6FE0C7E"/>
    <w:rsid w:val="E72F18AD"/>
    <w:rsid w:val="E7BD6EE2"/>
    <w:rsid w:val="EC75FCEA"/>
    <w:rsid w:val="ED5F7B38"/>
    <w:rsid w:val="EFFF845D"/>
    <w:rsid w:val="F2D5B7D0"/>
    <w:rsid w:val="F3676F4B"/>
    <w:rsid w:val="F3FF4FB4"/>
    <w:rsid w:val="F4A70E40"/>
    <w:rsid w:val="F5CF4E62"/>
    <w:rsid w:val="F6FD04A7"/>
    <w:rsid w:val="F777C2A0"/>
    <w:rsid w:val="F7CDEE9A"/>
    <w:rsid w:val="F9EE93B7"/>
    <w:rsid w:val="FABCCCDC"/>
    <w:rsid w:val="FAF74ACC"/>
    <w:rsid w:val="FBFF12EA"/>
    <w:rsid w:val="FD6F5F67"/>
    <w:rsid w:val="FDFFF4DE"/>
    <w:rsid w:val="FE7FAEE7"/>
    <w:rsid w:val="FEAF2757"/>
    <w:rsid w:val="FEE72673"/>
    <w:rsid w:val="FEFF5A04"/>
    <w:rsid w:val="FFD764D1"/>
    <w:rsid w:val="FFDEA395"/>
    <w:rsid w:val="FFFD4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352</Words>
  <Characters>2011</Characters>
  <Lines>16</Lines>
  <Paragraphs>4</Paragraphs>
  <TotalTime>4</TotalTime>
  <ScaleCrop>false</ScaleCrop>
  <LinksUpToDate>false</LinksUpToDate>
  <CharactersWithSpaces>2359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2022-06-24T22:54:00Z</dcterms:created>
  <dc:creator>Chao Yang (SSE,217010045)</dc:creator>
  <cp:lastModifiedBy>胥宝俊</cp:lastModifiedBy>
  <cp:lastPrinted>2022-11-18T04:49:00Z</cp:lastPrinted>
  <dcterms:modified xsi:type="dcterms:W3CDTF">2022-12-21T14:52:08Z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