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line="600" w:lineRule="atLeast"/>
        <w:ind w:firstLine="2880" w:firstLineChars="900"/>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收入支出决算总表</w:t>
      </w:r>
    </w:p>
    <w:tbl>
      <w:tblPr>
        <w:tblStyle w:val="6"/>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709"/>
        <w:gridCol w:w="146"/>
        <w:gridCol w:w="480"/>
        <w:gridCol w:w="508"/>
        <w:gridCol w:w="3118"/>
        <w:gridCol w:w="294"/>
        <w:gridCol w:w="273"/>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 w:hRule="atLeast"/>
        </w:trPr>
        <w:tc>
          <w:tcPr>
            <w:tcW w:w="3280" w:type="dxa"/>
            <w:gridSpan w:val="3"/>
            <w:tcBorders>
              <w:top w:val="nil"/>
              <w:left w:val="nil"/>
              <w:bottom w:val="nil"/>
              <w:right w:val="nil"/>
            </w:tcBorders>
            <w:shd w:val="clear" w:color="auto" w:fill="FFFFFF"/>
            <w:vAlign w:val="center"/>
          </w:tcPr>
          <w:p>
            <w:pPr>
              <w:widowControl/>
              <w:spacing w:line="199" w:lineRule="atLeast"/>
              <w:jc w:val="right"/>
              <w:rPr>
                <w:rFonts w:ascii="宋体" w:hAnsi="宋体" w:cs="宋体"/>
                <w:kern w:val="0"/>
                <w:sz w:val="24"/>
                <w:szCs w:val="24"/>
              </w:rPr>
            </w:pPr>
            <w:r>
              <w:rPr>
                <w:rFonts w:hint="eastAsia" w:ascii="宋体" w:hAnsi="宋体" w:cs="宋体"/>
                <w:kern w:val="0"/>
                <w:sz w:val="24"/>
                <w:szCs w:val="24"/>
              </w:rPr>
              <w:t>　</w:t>
            </w:r>
          </w:p>
        </w:tc>
        <w:tc>
          <w:tcPr>
            <w:tcW w:w="480" w:type="dxa"/>
            <w:tcBorders>
              <w:top w:val="nil"/>
              <w:left w:val="nil"/>
              <w:bottom w:val="nil"/>
              <w:right w:val="nil"/>
            </w:tcBorders>
            <w:shd w:val="clear" w:color="auto" w:fill="FFFFFF"/>
            <w:vAlign w:val="center"/>
          </w:tcPr>
          <w:p>
            <w:pPr>
              <w:widowControl/>
              <w:spacing w:line="199" w:lineRule="atLeast"/>
              <w:jc w:val="right"/>
              <w:rPr>
                <w:rFonts w:ascii="宋体" w:hAnsi="宋体" w:cs="宋体"/>
                <w:kern w:val="0"/>
                <w:sz w:val="24"/>
                <w:szCs w:val="24"/>
              </w:rPr>
            </w:pPr>
            <w:r>
              <w:rPr>
                <w:rFonts w:hint="eastAsia" w:ascii="宋体" w:hAnsi="宋体" w:cs="宋体"/>
                <w:kern w:val="0"/>
                <w:sz w:val="24"/>
                <w:szCs w:val="24"/>
              </w:rPr>
              <w:t>　</w:t>
            </w:r>
          </w:p>
        </w:tc>
        <w:tc>
          <w:tcPr>
            <w:tcW w:w="508" w:type="dxa"/>
            <w:tcBorders>
              <w:top w:val="nil"/>
              <w:left w:val="nil"/>
              <w:bottom w:val="nil"/>
              <w:right w:val="nil"/>
            </w:tcBorders>
            <w:shd w:val="clear" w:color="auto" w:fill="FFFFFF"/>
            <w:vAlign w:val="center"/>
          </w:tcPr>
          <w:p>
            <w:pPr>
              <w:widowControl/>
              <w:spacing w:line="199" w:lineRule="atLeast"/>
              <w:jc w:val="right"/>
              <w:rPr>
                <w:rFonts w:ascii="宋体" w:hAnsi="宋体" w:cs="宋体"/>
                <w:kern w:val="0"/>
                <w:sz w:val="24"/>
                <w:szCs w:val="24"/>
              </w:rPr>
            </w:pPr>
            <w:r>
              <w:rPr>
                <w:rFonts w:hint="eastAsia" w:ascii="宋体" w:hAnsi="宋体" w:cs="宋体"/>
                <w:kern w:val="0"/>
                <w:sz w:val="24"/>
                <w:szCs w:val="24"/>
              </w:rPr>
              <w:t>　</w:t>
            </w:r>
          </w:p>
        </w:tc>
        <w:tc>
          <w:tcPr>
            <w:tcW w:w="3412" w:type="dxa"/>
            <w:gridSpan w:val="2"/>
            <w:tcBorders>
              <w:top w:val="nil"/>
              <w:left w:val="nil"/>
              <w:bottom w:val="nil"/>
              <w:right w:val="nil"/>
            </w:tcBorders>
            <w:shd w:val="clear" w:color="auto" w:fill="FFFFFF"/>
            <w:vAlign w:val="center"/>
          </w:tcPr>
          <w:p>
            <w:pPr>
              <w:widowControl/>
              <w:spacing w:line="199" w:lineRule="atLeast"/>
              <w:jc w:val="right"/>
              <w:rPr>
                <w:rFonts w:ascii="宋体" w:hAnsi="宋体" w:cs="宋体"/>
                <w:kern w:val="0"/>
                <w:sz w:val="24"/>
                <w:szCs w:val="24"/>
              </w:rPr>
            </w:pPr>
            <w:r>
              <w:rPr>
                <w:rFonts w:hint="eastAsia" w:ascii="宋体" w:hAnsi="宋体" w:cs="宋体"/>
                <w:kern w:val="0"/>
                <w:sz w:val="24"/>
                <w:szCs w:val="24"/>
              </w:rPr>
              <w:t>　</w:t>
            </w:r>
          </w:p>
        </w:tc>
        <w:tc>
          <w:tcPr>
            <w:tcW w:w="1407" w:type="dxa"/>
            <w:gridSpan w:val="2"/>
            <w:tcBorders>
              <w:top w:val="nil"/>
              <w:left w:val="nil"/>
              <w:bottom w:val="nil"/>
              <w:right w:val="nil"/>
            </w:tcBorders>
            <w:shd w:val="clear" w:color="auto" w:fill="FFFFFF"/>
            <w:vAlign w:val="center"/>
          </w:tcPr>
          <w:p>
            <w:pPr>
              <w:widowControl/>
              <w:jc w:val="center"/>
              <w:rPr>
                <w:rFonts w:ascii="宋体" w:hAnsi="宋体" w:cs="宋体"/>
                <w:color w:val="000000"/>
                <w:kern w:val="0"/>
                <w:sz w:val="20"/>
              </w:rPr>
            </w:pPr>
            <w:r>
              <w:rPr>
                <w:rFonts w:hint="eastAsia" w:ascii="宋体" w:hAnsi="宋体" w:cs="宋体"/>
                <w:color w:val="000000"/>
                <w:kern w:val="0"/>
                <w:sz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 w:hRule="atLeast"/>
        </w:trPr>
        <w:tc>
          <w:tcPr>
            <w:tcW w:w="3280" w:type="dxa"/>
            <w:gridSpan w:val="3"/>
            <w:tcBorders>
              <w:top w:val="nil"/>
              <w:left w:val="nil"/>
              <w:bottom w:val="nil"/>
              <w:right w:val="nil"/>
            </w:tcBorders>
            <w:shd w:val="clear" w:color="auto" w:fill="FFFFFF"/>
            <w:vAlign w:val="center"/>
          </w:tcPr>
          <w:p>
            <w:pPr>
              <w:widowControl/>
              <w:jc w:val="left"/>
              <w:rPr>
                <w:rFonts w:ascii="宋体" w:hAnsi="宋体" w:cs="宋体"/>
                <w:color w:val="000000"/>
                <w:kern w:val="0"/>
                <w:sz w:val="20"/>
              </w:rPr>
            </w:pPr>
            <w:r>
              <w:rPr>
                <w:rFonts w:hint="eastAsia" w:ascii="宋体" w:hAnsi="宋体" w:cs="宋体"/>
                <w:color w:val="000000"/>
                <w:kern w:val="0"/>
                <w:sz w:val="20"/>
              </w:rPr>
              <w:t>部门：福田区梅林街道办事处</w:t>
            </w:r>
          </w:p>
        </w:tc>
        <w:tc>
          <w:tcPr>
            <w:tcW w:w="480" w:type="dxa"/>
            <w:tcBorders>
              <w:top w:val="nil"/>
              <w:left w:val="nil"/>
              <w:bottom w:val="nil"/>
              <w:right w:val="nil"/>
            </w:tcBorders>
            <w:shd w:val="clear" w:color="auto" w:fill="FFFFFF"/>
            <w:vAlign w:val="center"/>
          </w:tcPr>
          <w:p>
            <w:pPr>
              <w:widowControl/>
              <w:jc w:val="right"/>
              <w:rPr>
                <w:rFonts w:ascii="宋体" w:hAnsi="宋体" w:cs="宋体"/>
                <w:kern w:val="0"/>
                <w:sz w:val="24"/>
                <w:szCs w:val="24"/>
              </w:rPr>
            </w:pPr>
            <w:r>
              <w:rPr>
                <w:rFonts w:hint="eastAsia" w:ascii="宋体" w:hAnsi="宋体" w:cs="宋体"/>
                <w:kern w:val="0"/>
                <w:sz w:val="24"/>
                <w:szCs w:val="24"/>
              </w:rPr>
              <w:t>　</w:t>
            </w:r>
          </w:p>
        </w:tc>
        <w:tc>
          <w:tcPr>
            <w:tcW w:w="508" w:type="dxa"/>
            <w:tcBorders>
              <w:top w:val="nil"/>
              <w:left w:val="nil"/>
              <w:bottom w:val="nil"/>
              <w:right w:val="nil"/>
            </w:tcBorders>
            <w:shd w:val="clear" w:color="auto" w:fill="FFFFFF"/>
            <w:vAlign w:val="center"/>
          </w:tcPr>
          <w:p>
            <w:pPr>
              <w:widowControl/>
              <w:jc w:val="right"/>
              <w:rPr>
                <w:rFonts w:ascii="宋体" w:hAnsi="宋体" w:cs="宋体"/>
                <w:kern w:val="0"/>
                <w:sz w:val="24"/>
                <w:szCs w:val="24"/>
              </w:rPr>
            </w:pPr>
            <w:r>
              <w:rPr>
                <w:rFonts w:hint="eastAsia" w:ascii="宋体" w:hAnsi="宋体" w:cs="宋体"/>
                <w:kern w:val="0"/>
                <w:sz w:val="24"/>
                <w:szCs w:val="24"/>
              </w:rPr>
              <w:t>　</w:t>
            </w:r>
          </w:p>
        </w:tc>
        <w:tc>
          <w:tcPr>
            <w:tcW w:w="3412" w:type="dxa"/>
            <w:gridSpan w:val="2"/>
            <w:tcBorders>
              <w:top w:val="nil"/>
              <w:left w:val="nil"/>
              <w:bottom w:val="nil"/>
              <w:right w:val="nil"/>
            </w:tcBorders>
            <w:shd w:val="clear" w:color="auto" w:fill="FFFFFF"/>
            <w:vAlign w:val="center"/>
          </w:tcPr>
          <w:p>
            <w:pPr>
              <w:widowControl/>
              <w:jc w:val="right"/>
              <w:rPr>
                <w:rFonts w:ascii="宋体" w:hAnsi="宋体" w:cs="宋体"/>
                <w:kern w:val="0"/>
                <w:sz w:val="24"/>
                <w:szCs w:val="24"/>
              </w:rPr>
            </w:pPr>
            <w:r>
              <w:rPr>
                <w:rFonts w:hint="eastAsia" w:ascii="宋体" w:hAnsi="宋体" w:cs="宋体"/>
                <w:kern w:val="0"/>
                <w:sz w:val="24"/>
                <w:szCs w:val="24"/>
              </w:rPr>
              <w:t>　</w:t>
            </w:r>
          </w:p>
        </w:tc>
        <w:tc>
          <w:tcPr>
            <w:tcW w:w="1407" w:type="dxa"/>
            <w:gridSpan w:val="2"/>
            <w:tcBorders>
              <w:top w:val="nil"/>
              <w:left w:val="nil"/>
              <w:bottom w:val="single" w:color="000000" w:sz="8" w:space="0"/>
              <w:right w:val="nil"/>
            </w:tcBorders>
            <w:shd w:val="clear" w:color="auto" w:fill="FFFFFF"/>
            <w:vAlign w:val="center"/>
          </w:tcPr>
          <w:p>
            <w:pPr>
              <w:widowControl/>
              <w:jc w:val="center"/>
              <w:rPr>
                <w:rFonts w:ascii="宋体" w:hAnsi="宋体" w:cs="宋体"/>
                <w:color w:val="000000"/>
                <w:kern w:val="0"/>
                <w:sz w:val="20"/>
              </w:rPr>
            </w:pPr>
            <w:r>
              <w:rPr>
                <w:rFonts w:hint="eastAsia" w:ascii="宋体" w:hAnsi="宋体" w:cs="宋体"/>
                <w:color w:val="000000"/>
                <w:kern w:val="0"/>
                <w:sz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4268" w:type="dxa"/>
            <w:gridSpan w:val="5"/>
            <w:tcBorders>
              <w:top w:val="single" w:color="000000" w:sz="8" w:space="0"/>
              <w:left w:val="single" w:color="000000" w:sz="8"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收入</w:t>
            </w:r>
          </w:p>
        </w:tc>
        <w:tc>
          <w:tcPr>
            <w:tcW w:w="4819" w:type="dxa"/>
            <w:gridSpan w:val="4"/>
            <w:tcBorders>
              <w:top w:val="single" w:color="000000" w:sz="8" w:space="0"/>
              <w:left w:val="nil"/>
              <w:bottom w:val="single" w:color="000000" w:sz="4" w:space="0"/>
              <w:right w:val="single" w:color="000000" w:sz="8"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项    目</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行次</w:t>
            </w:r>
          </w:p>
        </w:tc>
        <w:tc>
          <w:tcPr>
            <w:tcW w:w="1134" w:type="dxa"/>
            <w:gridSpan w:val="3"/>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决算数</w:t>
            </w:r>
          </w:p>
        </w:tc>
        <w:tc>
          <w:tcPr>
            <w:tcW w:w="3118"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项    目</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行次</w:t>
            </w:r>
          </w:p>
        </w:tc>
        <w:tc>
          <w:tcPr>
            <w:tcW w:w="1134" w:type="dxa"/>
            <w:tcBorders>
              <w:top w:val="nil"/>
              <w:left w:val="nil"/>
              <w:bottom w:val="single" w:color="000000" w:sz="4" w:space="0"/>
              <w:right w:val="single" w:color="000000" w:sz="8"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栏    次</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　</w:t>
            </w:r>
          </w:p>
        </w:tc>
        <w:tc>
          <w:tcPr>
            <w:tcW w:w="1134" w:type="dxa"/>
            <w:gridSpan w:val="3"/>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w:t>
            </w:r>
          </w:p>
        </w:tc>
        <w:tc>
          <w:tcPr>
            <w:tcW w:w="3118"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栏    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　</w:t>
            </w:r>
          </w:p>
        </w:tc>
        <w:tc>
          <w:tcPr>
            <w:tcW w:w="1134" w:type="dxa"/>
            <w:tcBorders>
              <w:top w:val="nil"/>
              <w:left w:val="nil"/>
              <w:bottom w:val="single" w:color="000000" w:sz="4" w:space="0"/>
              <w:right w:val="single" w:color="000000" w:sz="8"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一、财政拨款收入</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11920.39 　</w:t>
            </w: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一、一般公共服务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30</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r>
              <w:rPr>
                <w:rFonts w:hint="eastAsia" w:ascii="宋体" w:hAnsi="宋体" w:cs="宋体"/>
                <w:kern w:val="0"/>
                <w:sz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二、上级补助收入</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二、外交</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31</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三、事业收入</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三、国防</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32</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四、经营收入</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四、公共安全</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33</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五、附属单位缴款</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五、教育</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34</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六、其他收入</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6</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1920.29 　</w:t>
            </w: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六、科学技术</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35</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7</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七、文化体育与传媒</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36</w:t>
            </w:r>
          </w:p>
        </w:tc>
        <w:tc>
          <w:tcPr>
            <w:tcW w:w="1134" w:type="dxa"/>
            <w:tcBorders>
              <w:top w:val="nil"/>
              <w:left w:val="nil"/>
              <w:bottom w:val="single" w:color="000000" w:sz="4" w:space="0"/>
              <w:right w:val="single" w:color="000000" w:sz="8" w:space="0"/>
            </w:tcBorders>
            <w:vAlign w:val="center"/>
          </w:tcPr>
          <w:p>
            <w:pPr>
              <w:widowControl/>
              <w:ind w:right="100"/>
              <w:jc w:val="right"/>
              <w:rPr>
                <w:rFonts w:ascii="宋体" w:hAnsi="宋体" w:cs="宋体"/>
                <w:kern w:val="0"/>
                <w:sz w:val="20"/>
              </w:rPr>
            </w:pPr>
            <w:r>
              <w:rPr>
                <w:rFonts w:hint="eastAsia" w:ascii="宋体" w:hAnsi="宋体" w:cs="宋体"/>
                <w:kern w:val="0"/>
                <w:sz w:val="20"/>
              </w:rPr>
              <w:t>102.65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8</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八、社会保障和就业</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37</w:t>
            </w:r>
          </w:p>
        </w:tc>
        <w:tc>
          <w:tcPr>
            <w:tcW w:w="1134" w:type="dxa"/>
            <w:tcBorders>
              <w:top w:val="nil"/>
              <w:left w:val="nil"/>
              <w:bottom w:val="single" w:color="000000" w:sz="4" w:space="0"/>
              <w:right w:val="single" w:color="000000" w:sz="8" w:space="0"/>
            </w:tcBorders>
            <w:vAlign w:val="center"/>
          </w:tcPr>
          <w:p>
            <w:pPr>
              <w:widowControl/>
              <w:ind w:right="100"/>
              <w:jc w:val="right"/>
              <w:rPr>
                <w:rFonts w:ascii="宋体" w:hAnsi="宋体" w:cs="宋体"/>
                <w:kern w:val="0"/>
                <w:sz w:val="20"/>
              </w:rPr>
            </w:pPr>
            <w:r>
              <w:rPr>
                <w:rFonts w:hint="eastAsia" w:ascii="宋体" w:hAnsi="宋体" w:cs="宋体"/>
                <w:kern w:val="0"/>
                <w:sz w:val="20"/>
              </w:rPr>
              <w:t>947.60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9</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九、医疗卫生</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38</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r>
              <w:rPr>
                <w:rFonts w:hint="eastAsia" w:ascii="宋体" w:hAnsi="宋体" w:cs="宋体"/>
                <w:kern w:val="0"/>
                <w:sz w:val="20"/>
              </w:rPr>
              <w:t xml:space="preserve">     342.14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10</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十、节能环保</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39</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11</w:t>
            </w:r>
          </w:p>
        </w:tc>
        <w:tc>
          <w:tcPr>
            <w:tcW w:w="1134" w:type="dxa"/>
            <w:gridSpan w:val="3"/>
            <w:tcBorders>
              <w:top w:val="nil"/>
              <w:left w:val="nil"/>
              <w:bottom w:val="nil"/>
              <w:right w:val="nil"/>
            </w:tcBorders>
            <w:shd w:val="clear" w:color="auto" w:fill="auto"/>
            <w:vAlign w:val="center"/>
          </w:tcPr>
          <w:p>
            <w:pPr>
              <w:widowControl/>
              <w:jc w:val="right"/>
              <w:rPr>
                <w:rFonts w:ascii="宋体" w:hAnsi="宋体" w:cs="宋体"/>
                <w:kern w:val="0"/>
                <w:sz w:val="20"/>
              </w:rPr>
            </w:pPr>
          </w:p>
        </w:tc>
        <w:tc>
          <w:tcPr>
            <w:tcW w:w="311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十一、城乡社区事务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40</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r>
              <w:rPr>
                <w:rFonts w:hint="eastAsia" w:ascii="宋体" w:hAnsi="宋体" w:cs="宋体"/>
                <w:kern w:val="0"/>
                <w:sz w:val="20"/>
              </w:rPr>
              <w:t>12719.95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12</w:t>
            </w:r>
          </w:p>
        </w:tc>
        <w:tc>
          <w:tcPr>
            <w:tcW w:w="113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十二、农林水事务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41</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FFFFFF"/>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13</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十三、交通运输</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42</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14</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十四、资源勘探电力信息等事务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43</w:t>
            </w:r>
          </w:p>
        </w:tc>
        <w:tc>
          <w:tcPr>
            <w:tcW w:w="1134" w:type="dxa"/>
            <w:tcBorders>
              <w:top w:val="nil"/>
              <w:left w:val="nil"/>
              <w:bottom w:val="single" w:color="000000" w:sz="4" w:space="0"/>
              <w:right w:val="single" w:color="000000" w:sz="8" w:space="0"/>
            </w:tcBorders>
            <w:vAlign w:val="center"/>
          </w:tcPr>
          <w:p>
            <w:pPr>
              <w:widowControl/>
              <w:ind w:right="100"/>
              <w:jc w:val="right"/>
              <w:rPr>
                <w:rFonts w:ascii="宋体" w:hAnsi="宋体" w:cs="宋体"/>
                <w:kern w:val="0"/>
                <w:sz w:val="20"/>
              </w:rPr>
            </w:pPr>
            <w:r>
              <w:rPr>
                <w:rFonts w:hint="eastAsia" w:ascii="宋体" w:hAnsi="宋体" w:cs="宋体"/>
                <w:kern w:val="0"/>
                <w:sz w:val="20"/>
              </w:rPr>
              <w:t>150.44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15</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十五、商业服务业等事务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44</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16</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十六、金融监管等事务支出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45</w:t>
            </w:r>
          </w:p>
        </w:tc>
        <w:tc>
          <w:tcPr>
            <w:tcW w:w="1134" w:type="dxa"/>
            <w:tcBorders>
              <w:top w:val="nil"/>
              <w:left w:val="nil"/>
              <w:bottom w:val="single" w:color="000000" w:sz="4" w:space="0"/>
              <w:right w:val="single" w:color="000000" w:sz="8" w:space="0"/>
            </w:tcBorders>
            <w:vAlign w:val="center"/>
          </w:tcPr>
          <w:p>
            <w:pPr>
              <w:widowControl/>
              <w:jc w:val="right"/>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17</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十七、地震灾后恢复重建支出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46</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18</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十八、国土资源气象等事务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47</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19</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十九、住房保障支出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48</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r>
              <w:rPr>
                <w:rFonts w:hint="eastAsia" w:ascii="宋体" w:hAnsi="宋体" w:cs="宋体"/>
                <w:kern w:val="0"/>
                <w:sz w:val="20"/>
              </w:rPr>
              <w:t>394.55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20</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二十、粮油物资管理事务</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49</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21</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二十一、储备事务支出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50</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22</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二十二、国债还本付息支出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51</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23</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二十三、其他支出</w:t>
            </w:r>
          </w:p>
        </w:tc>
        <w:tc>
          <w:tcPr>
            <w:tcW w:w="567" w:type="dxa"/>
            <w:gridSpan w:val="2"/>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52</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r>
              <w:rPr>
                <w:rFonts w:hint="eastAsia" w:ascii="宋体" w:hAnsi="宋体" w:cs="宋体"/>
                <w:kern w:val="0"/>
                <w:sz w:val="20"/>
              </w:rPr>
              <w:t>135.09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24</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3118" w:type="dxa"/>
            <w:tcBorders>
              <w:top w:val="nil"/>
              <w:left w:val="nil"/>
              <w:bottom w:val="single" w:color="000000" w:sz="4" w:space="0"/>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567" w:type="dxa"/>
            <w:gridSpan w:val="2"/>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53</w:t>
            </w:r>
          </w:p>
        </w:tc>
        <w:tc>
          <w:tcPr>
            <w:tcW w:w="1134" w:type="dxa"/>
            <w:tcBorders>
              <w:top w:val="nil"/>
              <w:left w:val="nil"/>
              <w:bottom w:val="single" w:color="000000" w:sz="4" w:space="0"/>
              <w:right w:val="single" w:color="000000" w:sz="8" w:space="0"/>
            </w:tcBorders>
            <w:vAlign w:val="center"/>
          </w:tcPr>
          <w:p>
            <w:pPr>
              <w:widowControl/>
              <w:jc w:val="center"/>
              <w:rPr>
                <w:rFonts w:ascii="宋体" w:hAnsi="宋体" w:cs="宋体"/>
                <w:kern w:val="0"/>
                <w:sz w:val="20"/>
              </w:rPr>
            </w:pPr>
            <w:r>
              <w:rPr>
                <w:rFonts w:hint="eastAsia" w:ascii="宋体" w:hAnsi="宋体" w:cs="宋体"/>
                <w:kern w:val="0"/>
                <w:sz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20"/>
              </w:rPr>
            </w:pPr>
            <w:r>
              <w:rPr>
                <w:rFonts w:hint="eastAsia" w:ascii="宋体" w:hAnsi="宋体" w:cs="宋体"/>
                <w:b/>
                <w:bCs/>
                <w:kern w:val="0"/>
                <w:sz w:val="20"/>
              </w:rPr>
              <w:t>本年收入合计</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25</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13840.68 　</w:t>
            </w:r>
          </w:p>
        </w:tc>
        <w:tc>
          <w:tcPr>
            <w:tcW w:w="3118" w:type="dxa"/>
            <w:tcBorders>
              <w:top w:val="nil"/>
              <w:left w:val="nil"/>
              <w:bottom w:val="single" w:color="000000" w:sz="4" w:space="0"/>
              <w:right w:val="nil"/>
            </w:tcBorders>
            <w:shd w:val="clear" w:color="auto" w:fill="auto"/>
            <w:vAlign w:val="center"/>
          </w:tcPr>
          <w:p>
            <w:pPr>
              <w:widowControl/>
              <w:jc w:val="center"/>
              <w:rPr>
                <w:rFonts w:ascii="宋体" w:hAnsi="宋体" w:cs="宋体"/>
                <w:b/>
                <w:bCs/>
                <w:kern w:val="0"/>
                <w:sz w:val="20"/>
              </w:rPr>
            </w:pPr>
            <w:r>
              <w:rPr>
                <w:rFonts w:hint="eastAsia" w:ascii="宋体" w:hAnsi="宋体" w:cs="宋体"/>
                <w:b/>
                <w:bCs/>
                <w:kern w:val="0"/>
                <w:sz w:val="20"/>
              </w:rPr>
              <w:t>本年支出合计</w:t>
            </w:r>
          </w:p>
        </w:tc>
        <w:tc>
          <w:tcPr>
            <w:tcW w:w="567" w:type="dxa"/>
            <w:gridSpan w:val="2"/>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54</w:t>
            </w:r>
          </w:p>
        </w:tc>
        <w:tc>
          <w:tcPr>
            <w:tcW w:w="1134" w:type="dxa"/>
            <w:tcBorders>
              <w:top w:val="nil"/>
              <w:left w:val="nil"/>
              <w:bottom w:val="single" w:color="000000" w:sz="4" w:space="0"/>
              <w:right w:val="single" w:color="000000" w:sz="8" w:space="0"/>
            </w:tcBorders>
            <w:vAlign w:val="center"/>
          </w:tcPr>
          <w:p>
            <w:pPr>
              <w:widowControl/>
              <w:jc w:val="left"/>
              <w:rPr>
                <w:rFonts w:ascii="宋体" w:hAnsi="宋体" w:cs="宋体"/>
                <w:bCs/>
                <w:kern w:val="0"/>
                <w:sz w:val="20"/>
              </w:rPr>
            </w:pPr>
            <w:r>
              <w:rPr>
                <w:rFonts w:hint="eastAsia" w:ascii="宋体" w:hAnsi="宋体" w:cs="宋体"/>
                <w:bCs/>
                <w:kern w:val="0"/>
                <w:sz w:val="20"/>
              </w:rPr>
              <w:t xml:space="preserve"> 14792.42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xml:space="preserve">       用事业基金弥补收支差额</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26</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p>
        </w:tc>
        <w:tc>
          <w:tcPr>
            <w:tcW w:w="3118" w:type="dxa"/>
            <w:tcBorders>
              <w:top w:val="nil"/>
              <w:left w:val="nil"/>
              <w:bottom w:val="single" w:color="000000" w:sz="4" w:space="0"/>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xml:space="preserve">        结余分配</w:t>
            </w:r>
          </w:p>
        </w:tc>
        <w:tc>
          <w:tcPr>
            <w:tcW w:w="567" w:type="dxa"/>
            <w:gridSpan w:val="2"/>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55</w:t>
            </w:r>
          </w:p>
        </w:tc>
        <w:tc>
          <w:tcPr>
            <w:tcW w:w="1134" w:type="dxa"/>
            <w:tcBorders>
              <w:top w:val="nil"/>
              <w:left w:val="nil"/>
              <w:bottom w:val="single" w:color="000000" w:sz="4" w:space="0"/>
              <w:right w:val="single" w:color="000000" w:sz="8" w:space="0"/>
            </w:tcBorders>
            <w:vAlign w:val="center"/>
          </w:tcPr>
          <w:p>
            <w:pPr>
              <w:widowControl/>
              <w:jc w:val="left"/>
              <w:rPr>
                <w:rFonts w:ascii="宋体" w:hAnsi="宋体" w:cs="宋体"/>
                <w:kern w:val="0"/>
                <w:sz w:val="20"/>
              </w:rPr>
            </w:pPr>
            <w:r>
              <w:rPr>
                <w:rFonts w:hint="eastAsia" w:ascii="宋体" w:hAnsi="宋体" w:cs="宋体"/>
                <w:kern w:val="0"/>
                <w:sz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xml:space="preserve">         上年结转和结余</w:t>
            </w:r>
          </w:p>
        </w:tc>
        <w:tc>
          <w:tcPr>
            <w:tcW w:w="709" w:type="dxa"/>
            <w:tcBorders>
              <w:top w:val="nil"/>
              <w:left w:val="nil"/>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27</w:t>
            </w: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2303.29</w:t>
            </w:r>
          </w:p>
        </w:tc>
        <w:tc>
          <w:tcPr>
            <w:tcW w:w="3118" w:type="dxa"/>
            <w:tcBorders>
              <w:top w:val="nil"/>
              <w:left w:val="nil"/>
              <w:bottom w:val="single" w:color="000000" w:sz="4" w:space="0"/>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xml:space="preserve">        年末结转和结余</w:t>
            </w:r>
          </w:p>
        </w:tc>
        <w:tc>
          <w:tcPr>
            <w:tcW w:w="567" w:type="dxa"/>
            <w:gridSpan w:val="2"/>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56</w:t>
            </w:r>
          </w:p>
        </w:tc>
        <w:tc>
          <w:tcPr>
            <w:tcW w:w="1134" w:type="dxa"/>
            <w:tcBorders>
              <w:top w:val="nil"/>
              <w:left w:val="nil"/>
              <w:bottom w:val="single" w:color="000000" w:sz="4" w:space="0"/>
              <w:right w:val="single" w:color="000000" w:sz="8" w:space="0"/>
            </w:tcBorders>
            <w:vAlign w:val="center"/>
          </w:tcPr>
          <w:p>
            <w:pPr>
              <w:widowControl/>
              <w:jc w:val="left"/>
              <w:rPr>
                <w:rFonts w:ascii="宋体" w:hAnsi="宋体" w:cs="宋体"/>
                <w:kern w:val="0"/>
                <w:sz w:val="20"/>
              </w:rPr>
            </w:pPr>
            <w:r>
              <w:rPr>
                <w:rFonts w:hint="eastAsia" w:ascii="宋体" w:hAnsi="宋体" w:cs="宋体"/>
                <w:kern w:val="0"/>
                <w:sz w:val="20"/>
              </w:rPr>
              <w:t>　 1351.55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nil"/>
              <w:left w:val="single" w:color="000000" w:sz="8" w:space="0"/>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709" w:type="dxa"/>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28</w:t>
            </w:r>
          </w:p>
        </w:tc>
        <w:tc>
          <w:tcPr>
            <w:tcW w:w="1134" w:type="dxa"/>
            <w:gridSpan w:val="3"/>
            <w:tcBorders>
              <w:top w:val="nil"/>
              <w:left w:val="nil"/>
              <w:bottom w:val="nil"/>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　</w:t>
            </w:r>
          </w:p>
        </w:tc>
        <w:tc>
          <w:tcPr>
            <w:tcW w:w="3118"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　</w:t>
            </w:r>
          </w:p>
        </w:tc>
        <w:tc>
          <w:tcPr>
            <w:tcW w:w="567" w:type="dxa"/>
            <w:gridSpan w:val="2"/>
            <w:tcBorders>
              <w:top w:val="nil"/>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57</w:t>
            </w:r>
          </w:p>
        </w:tc>
        <w:tc>
          <w:tcPr>
            <w:tcW w:w="1134" w:type="dxa"/>
            <w:tcBorders>
              <w:top w:val="nil"/>
              <w:left w:val="nil"/>
              <w:bottom w:val="nil"/>
              <w:right w:val="single" w:color="000000" w:sz="8" w:space="0"/>
            </w:tcBorders>
            <w:vAlign w:val="center"/>
          </w:tcPr>
          <w:p>
            <w:pPr>
              <w:widowControl/>
              <w:jc w:val="left"/>
              <w:rPr>
                <w:rFonts w:ascii="宋体" w:hAnsi="宋体" w:cs="宋体"/>
                <w:kern w:val="0"/>
                <w:sz w:val="20"/>
              </w:rPr>
            </w:pPr>
            <w:r>
              <w:rPr>
                <w:rFonts w:hint="eastAsia" w:ascii="宋体" w:hAnsi="宋体" w:cs="宋体"/>
                <w:kern w:val="0"/>
                <w:sz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trPr>
        <w:tc>
          <w:tcPr>
            <w:tcW w:w="2425" w:type="dxa"/>
            <w:tcBorders>
              <w:top w:val="single" w:color="000000" w:sz="4" w:space="0"/>
              <w:left w:val="single" w:color="000000" w:sz="8" w:space="0"/>
              <w:bottom w:val="single" w:color="000000" w:sz="8" w:space="0"/>
              <w:right w:val="nil"/>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合计</w:t>
            </w:r>
          </w:p>
        </w:tc>
        <w:tc>
          <w:tcPr>
            <w:tcW w:w="709" w:type="dxa"/>
            <w:tcBorders>
              <w:top w:val="nil"/>
              <w:left w:val="single" w:color="000000" w:sz="4" w:space="0"/>
              <w:bottom w:val="single" w:color="000000" w:sz="8"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29</w:t>
            </w:r>
          </w:p>
        </w:tc>
        <w:tc>
          <w:tcPr>
            <w:tcW w:w="1134" w:type="dxa"/>
            <w:gridSpan w:val="3"/>
            <w:tcBorders>
              <w:top w:val="single" w:color="000000" w:sz="4" w:space="0"/>
              <w:left w:val="nil"/>
              <w:bottom w:val="single" w:color="000000" w:sz="8" w:space="0"/>
              <w:right w:val="single" w:color="000000" w:sz="4" w:space="0"/>
            </w:tcBorders>
            <w:shd w:val="clear" w:color="auto" w:fill="auto"/>
            <w:vAlign w:val="center"/>
          </w:tcPr>
          <w:p>
            <w:pPr>
              <w:widowControl/>
              <w:jc w:val="right"/>
              <w:rPr>
                <w:rFonts w:ascii="宋体" w:hAnsi="宋体" w:cs="宋体"/>
                <w:kern w:val="0"/>
                <w:sz w:val="20"/>
              </w:rPr>
            </w:pPr>
            <w:r>
              <w:rPr>
                <w:rFonts w:hint="eastAsia" w:ascii="宋体" w:hAnsi="宋体" w:cs="宋体"/>
                <w:kern w:val="0"/>
                <w:sz w:val="20"/>
              </w:rPr>
              <w:t>16143.97 　</w:t>
            </w:r>
          </w:p>
        </w:tc>
        <w:tc>
          <w:tcPr>
            <w:tcW w:w="3118" w:type="dxa"/>
            <w:tcBorders>
              <w:top w:val="single" w:color="000000" w:sz="4" w:space="0"/>
              <w:left w:val="nil"/>
              <w:bottom w:val="single" w:color="000000" w:sz="8" w:space="0"/>
              <w:right w:val="nil"/>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合计</w:t>
            </w:r>
          </w:p>
        </w:tc>
        <w:tc>
          <w:tcPr>
            <w:tcW w:w="567" w:type="dxa"/>
            <w:gridSpan w:val="2"/>
            <w:tcBorders>
              <w:top w:val="nil"/>
              <w:left w:val="single" w:color="000000" w:sz="4" w:space="0"/>
              <w:bottom w:val="single" w:color="000000" w:sz="8" w:space="0"/>
              <w:right w:val="single" w:color="000000" w:sz="4" w:space="0"/>
            </w:tcBorders>
            <w:shd w:val="clear" w:color="auto" w:fill="FFFFFF"/>
            <w:vAlign w:val="center"/>
          </w:tcPr>
          <w:p>
            <w:pPr>
              <w:widowControl/>
              <w:jc w:val="center"/>
              <w:rPr>
                <w:rFonts w:ascii="宋体" w:hAnsi="宋体" w:cs="宋体"/>
                <w:kern w:val="0"/>
                <w:sz w:val="20"/>
              </w:rPr>
            </w:pPr>
            <w:r>
              <w:rPr>
                <w:rFonts w:hint="eastAsia" w:ascii="宋体" w:hAnsi="宋体" w:cs="宋体"/>
                <w:kern w:val="0"/>
                <w:sz w:val="20"/>
              </w:rPr>
              <w:t>58</w:t>
            </w:r>
          </w:p>
        </w:tc>
        <w:tc>
          <w:tcPr>
            <w:tcW w:w="1134" w:type="dxa"/>
            <w:tcBorders>
              <w:top w:val="single" w:color="000000" w:sz="4" w:space="0"/>
              <w:left w:val="nil"/>
              <w:bottom w:val="single" w:color="000000" w:sz="8" w:space="0"/>
              <w:right w:val="single" w:color="000000" w:sz="8" w:space="0"/>
            </w:tcBorders>
            <w:vAlign w:val="center"/>
          </w:tcPr>
          <w:p>
            <w:pPr>
              <w:widowControl/>
              <w:jc w:val="left"/>
              <w:rPr>
                <w:rFonts w:ascii="宋体" w:hAnsi="宋体" w:cs="宋体"/>
                <w:bCs/>
                <w:kern w:val="0"/>
                <w:sz w:val="20"/>
              </w:rPr>
            </w:pPr>
            <w:r>
              <w:rPr>
                <w:rFonts w:hint="eastAsia" w:ascii="宋体" w:hAnsi="宋体" w:cs="宋体"/>
                <w:b/>
                <w:bCs/>
                <w:kern w:val="0"/>
                <w:sz w:val="20"/>
              </w:rPr>
              <w:t>　</w:t>
            </w:r>
            <w:r>
              <w:rPr>
                <w:rFonts w:hint="eastAsia" w:ascii="宋体" w:hAnsi="宋体" w:cs="宋体"/>
                <w:bCs/>
                <w:kern w:val="0"/>
                <w:sz w:val="20"/>
              </w:rPr>
              <w:t xml:space="preserve"> 16143.97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087" w:type="dxa"/>
            <w:gridSpan w:val="9"/>
            <w:tcBorders>
              <w:top w:val="single" w:color="000000" w:sz="8" w:space="0"/>
              <w:left w:val="nil"/>
              <w:bottom w:val="nil"/>
              <w:right w:val="nil"/>
            </w:tcBorders>
            <w:vAlign w:val="center"/>
          </w:tcPr>
          <w:p>
            <w:pPr>
              <w:widowControl/>
              <w:jc w:val="left"/>
              <w:rPr>
                <w:rFonts w:ascii="宋体" w:hAnsi="宋体" w:cs="宋体"/>
                <w:kern w:val="0"/>
                <w:sz w:val="20"/>
              </w:rPr>
            </w:pPr>
            <w:r>
              <w:rPr>
                <w:rFonts w:hint="eastAsia" w:ascii="宋体" w:hAnsi="宋体" w:cs="宋体"/>
                <w:kern w:val="0"/>
                <w:sz w:val="20"/>
              </w:rPr>
              <w:t>注：本表反映部门本年度的总收支和年末结转结余情况(不含政府性基金) 25行＝（1+2+3+4+5+6）行；29行＝（25+26+27）行；54行＝（30+31+…+52）行；58行＝（54+55+56</w:t>
            </w:r>
            <w:r>
              <w:rPr>
                <w:rFonts w:ascii="宋体" w:hAnsi="宋体" w:cs="宋体"/>
                <w:kern w:val="0"/>
                <w:sz w:val="20"/>
              </w:rPr>
              <w:t>）</w:t>
            </w:r>
            <w:r>
              <w:rPr>
                <w:rFonts w:hint="eastAsia" w:ascii="宋体" w:hAnsi="宋体" w:cs="宋体"/>
                <w:kern w:val="0"/>
                <w:sz w:val="20"/>
              </w:rPr>
              <w:t>行</w:t>
            </w:r>
          </w:p>
        </w:tc>
      </w:tr>
    </w:tbl>
    <w:p>
      <w:pPr>
        <w:widowControl/>
        <w:spacing w:line="600" w:lineRule="atLeast"/>
        <w:ind w:firstLine="3040" w:firstLineChars="950"/>
        <w:rPr>
          <w:rFonts w:ascii="仿宋_GB2312" w:hAnsi="宋体" w:eastAsia="仿宋_GB2312" w:cs="宋体"/>
          <w:kern w:val="0"/>
          <w:sz w:val="32"/>
          <w:szCs w:val="32"/>
        </w:rPr>
      </w:pPr>
      <w:r>
        <w:rPr>
          <w:rFonts w:hint="eastAsia" w:ascii="仿宋_GB2312" w:hAnsi="宋体" w:eastAsia="仿宋_GB2312" w:cs="宋体"/>
          <w:kern w:val="0"/>
          <w:sz w:val="32"/>
          <w:szCs w:val="32"/>
        </w:rPr>
        <w:t>收入决算表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公开02表</w:t>
      </w:r>
    </w:p>
    <w:p>
      <w:pPr>
        <w:widowControl/>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8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68"/>
        <w:gridCol w:w="1559"/>
        <w:gridCol w:w="1134"/>
        <w:gridCol w:w="1134"/>
        <w:gridCol w:w="567"/>
        <w:gridCol w:w="567"/>
        <w:gridCol w:w="709"/>
        <w:gridCol w:w="812"/>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60" w:type="dxa"/>
            <w:gridSpan w:val="3"/>
            <w:vAlign w:val="center"/>
          </w:tcPr>
          <w:p>
            <w:pPr>
              <w:jc w:val="center"/>
            </w:pPr>
            <w:r>
              <w:rPr>
                <w:rFonts w:hint="eastAsia"/>
              </w:rPr>
              <w:t>项目</w:t>
            </w:r>
          </w:p>
        </w:tc>
        <w:tc>
          <w:tcPr>
            <w:tcW w:w="1134" w:type="dxa"/>
            <w:vMerge w:val="restart"/>
            <w:vAlign w:val="center"/>
          </w:tcPr>
          <w:p>
            <w:pPr>
              <w:jc w:val="center"/>
            </w:pPr>
            <w:r>
              <w:rPr>
                <w:rFonts w:hint="eastAsia"/>
              </w:rPr>
              <w:t>本年收入合计</w:t>
            </w:r>
          </w:p>
        </w:tc>
        <w:tc>
          <w:tcPr>
            <w:tcW w:w="1134" w:type="dxa"/>
            <w:vMerge w:val="restart"/>
            <w:vAlign w:val="center"/>
          </w:tcPr>
          <w:p>
            <w:pPr>
              <w:jc w:val="center"/>
            </w:pPr>
            <w:r>
              <w:rPr>
                <w:rFonts w:hint="eastAsia"/>
              </w:rPr>
              <w:t>财政拨款收入</w:t>
            </w:r>
          </w:p>
        </w:tc>
        <w:tc>
          <w:tcPr>
            <w:tcW w:w="567" w:type="dxa"/>
            <w:vMerge w:val="restart"/>
            <w:vAlign w:val="center"/>
          </w:tcPr>
          <w:p>
            <w:pPr>
              <w:jc w:val="center"/>
            </w:pPr>
            <w:r>
              <w:rPr>
                <w:rFonts w:hint="eastAsia"/>
              </w:rPr>
              <w:t>上级补助收入</w:t>
            </w:r>
          </w:p>
        </w:tc>
        <w:tc>
          <w:tcPr>
            <w:tcW w:w="567" w:type="dxa"/>
            <w:vMerge w:val="restart"/>
            <w:vAlign w:val="center"/>
          </w:tcPr>
          <w:p>
            <w:pPr>
              <w:jc w:val="center"/>
            </w:pPr>
            <w:r>
              <w:rPr>
                <w:rFonts w:hint="eastAsia"/>
              </w:rPr>
              <w:t>事业</w:t>
            </w:r>
          </w:p>
          <w:p>
            <w:pPr>
              <w:jc w:val="center"/>
            </w:pPr>
            <w:r>
              <w:rPr>
                <w:rFonts w:hint="eastAsia"/>
              </w:rPr>
              <w:t>收入</w:t>
            </w:r>
          </w:p>
        </w:tc>
        <w:tc>
          <w:tcPr>
            <w:tcW w:w="709" w:type="dxa"/>
            <w:vMerge w:val="restart"/>
            <w:vAlign w:val="center"/>
          </w:tcPr>
          <w:p>
            <w:pPr>
              <w:jc w:val="center"/>
            </w:pPr>
            <w:r>
              <w:rPr>
                <w:rFonts w:hint="eastAsia"/>
              </w:rPr>
              <w:t>经营</w:t>
            </w:r>
          </w:p>
          <w:p>
            <w:pPr>
              <w:jc w:val="center"/>
            </w:pPr>
            <w:r>
              <w:rPr>
                <w:rFonts w:hint="eastAsia"/>
              </w:rPr>
              <w:t>收入</w:t>
            </w:r>
          </w:p>
        </w:tc>
        <w:tc>
          <w:tcPr>
            <w:tcW w:w="812" w:type="dxa"/>
            <w:vMerge w:val="restart"/>
            <w:vAlign w:val="center"/>
          </w:tcPr>
          <w:p>
            <w:pPr>
              <w:jc w:val="center"/>
            </w:pPr>
            <w:r>
              <w:rPr>
                <w:rFonts w:hint="eastAsia"/>
              </w:rPr>
              <w:t>附属单位上缴</w:t>
            </w:r>
          </w:p>
        </w:tc>
        <w:tc>
          <w:tcPr>
            <w:tcW w:w="945" w:type="dxa"/>
            <w:vMerge w:val="restart"/>
            <w:vAlign w:val="center"/>
          </w:tcPr>
          <w:p>
            <w:pPr>
              <w:jc w:val="center"/>
            </w:pPr>
            <w:r>
              <w:rPr>
                <w:rFonts w:hint="eastAsia"/>
              </w:rPr>
              <w:t>其他</w:t>
            </w:r>
          </w:p>
          <w:p>
            <w:pPr>
              <w:jc w:val="center"/>
            </w:pPr>
            <w:r>
              <w:rPr>
                <w:rFonts w:hint="eastAsia"/>
              </w:rPr>
              <w:t>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9" w:hRule="atLeast"/>
        </w:trPr>
        <w:tc>
          <w:tcPr>
            <w:tcW w:w="933" w:type="dxa"/>
            <w:vAlign w:val="center"/>
          </w:tcPr>
          <w:p>
            <w:pPr>
              <w:jc w:val="center"/>
            </w:pPr>
            <w:r>
              <w:rPr>
                <w:rFonts w:hint="eastAsia"/>
              </w:rPr>
              <w:t>功能分类科目编码</w:t>
            </w:r>
          </w:p>
        </w:tc>
        <w:tc>
          <w:tcPr>
            <w:tcW w:w="1727" w:type="dxa"/>
            <w:gridSpan w:val="2"/>
            <w:vAlign w:val="center"/>
          </w:tcPr>
          <w:p>
            <w:pPr>
              <w:jc w:val="center"/>
            </w:pPr>
            <w:r>
              <w:rPr>
                <w:rFonts w:hint="eastAsia"/>
              </w:rPr>
              <w:t>科目名称</w:t>
            </w:r>
          </w:p>
        </w:tc>
        <w:tc>
          <w:tcPr>
            <w:tcW w:w="1134" w:type="dxa"/>
            <w:vMerge w:val="continue"/>
            <w:vAlign w:val="center"/>
          </w:tcPr>
          <w:p>
            <w:pPr>
              <w:jc w:val="center"/>
            </w:pPr>
          </w:p>
        </w:tc>
        <w:tc>
          <w:tcPr>
            <w:tcW w:w="1134" w:type="dxa"/>
            <w:vMerge w:val="continue"/>
            <w:vAlign w:val="center"/>
          </w:tcPr>
          <w:p>
            <w:pPr>
              <w:jc w:val="center"/>
            </w:pPr>
          </w:p>
        </w:tc>
        <w:tc>
          <w:tcPr>
            <w:tcW w:w="567" w:type="dxa"/>
            <w:vMerge w:val="continue"/>
            <w:vAlign w:val="center"/>
          </w:tcPr>
          <w:p>
            <w:pPr>
              <w:jc w:val="center"/>
            </w:pPr>
          </w:p>
        </w:tc>
        <w:tc>
          <w:tcPr>
            <w:tcW w:w="567" w:type="dxa"/>
            <w:vMerge w:val="continue"/>
            <w:vAlign w:val="center"/>
          </w:tcPr>
          <w:p>
            <w:pPr>
              <w:jc w:val="center"/>
            </w:pPr>
          </w:p>
        </w:tc>
        <w:tc>
          <w:tcPr>
            <w:tcW w:w="709" w:type="dxa"/>
            <w:vMerge w:val="continue"/>
            <w:vAlign w:val="center"/>
          </w:tcPr>
          <w:p>
            <w:pPr>
              <w:jc w:val="center"/>
            </w:pPr>
          </w:p>
        </w:tc>
        <w:tc>
          <w:tcPr>
            <w:tcW w:w="812" w:type="dxa"/>
            <w:vMerge w:val="continue"/>
            <w:vAlign w:val="center"/>
          </w:tcPr>
          <w:p>
            <w:pPr>
              <w:jc w:val="center"/>
            </w:pPr>
          </w:p>
        </w:tc>
        <w:tc>
          <w:tcPr>
            <w:tcW w:w="945"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2660" w:type="dxa"/>
            <w:gridSpan w:val="3"/>
            <w:vAlign w:val="center"/>
          </w:tcPr>
          <w:p>
            <w:pPr>
              <w:jc w:val="center"/>
            </w:pPr>
            <w:r>
              <w:rPr>
                <w:rFonts w:hint="eastAsia"/>
              </w:rPr>
              <w:t>栏次</w:t>
            </w:r>
          </w:p>
        </w:tc>
        <w:tc>
          <w:tcPr>
            <w:tcW w:w="1134" w:type="dxa"/>
            <w:vAlign w:val="center"/>
          </w:tcPr>
          <w:p>
            <w:pPr>
              <w:jc w:val="center"/>
            </w:pPr>
            <w:r>
              <w:rPr>
                <w:rFonts w:hint="eastAsia"/>
              </w:rPr>
              <w:t>1</w:t>
            </w:r>
          </w:p>
        </w:tc>
        <w:tc>
          <w:tcPr>
            <w:tcW w:w="1134" w:type="dxa"/>
            <w:vAlign w:val="center"/>
          </w:tcPr>
          <w:p>
            <w:pPr>
              <w:jc w:val="center"/>
            </w:pPr>
            <w:r>
              <w:rPr>
                <w:rFonts w:hint="eastAsia"/>
              </w:rPr>
              <w:t>2</w:t>
            </w:r>
          </w:p>
        </w:tc>
        <w:tc>
          <w:tcPr>
            <w:tcW w:w="567" w:type="dxa"/>
            <w:vAlign w:val="center"/>
          </w:tcPr>
          <w:p>
            <w:pPr>
              <w:jc w:val="center"/>
            </w:pPr>
            <w:r>
              <w:rPr>
                <w:rFonts w:hint="eastAsia"/>
              </w:rPr>
              <w:t>3</w:t>
            </w:r>
          </w:p>
        </w:tc>
        <w:tc>
          <w:tcPr>
            <w:tcW w:w="567" w:type="dxa"/>
            <w:vAlign w:val="center"/>
          </w:tcPr>
          <w:p>
            <w:pPr>
              <w:jc w:val="center"/>
            </w:pPr>
            <w:r>
              <w:rPr>
                <w:rFonts w:hint="eastAsia"/>
              </w:rPr>
              <w:t>4</w:t>
            </w:r>
          </w:p>
        </w:tc>
        <w:tc>
          <w:tcPr>
            <w:tcW w:w="709" w:type="dxa"/>
            <w:vAlign w:val="center"/>
          </w:tcPr>
          <w:p>
            <w:pPr>
              <w:jc w:val="center"/>
            </w:pPr>
            <w:r>
              <w:rPr>
                <w:rFonts w:hint="eastAsia"/>
              </w:rPr>
              <w:t>5</w:t>
            </w:r>
          </w:p>
        </w:tc>
        <w:tc>
          <w:tcPr>
            <w:tcW w:w="812" w:type="dxa"/>
            <w:vAlign w:val="center"/>
          </w:tcPr>
          <w:p>
            <w:pPr>
              <w:jc w:val="center"/>
            </w:pPr>
            <w:r>
              <w:rPr>
                <w:rFonts w:hint="eastAsia"/>
              </w:rPr>
              <w:t>6</w:t>
            </w:r>
          </w:p>
        </w:tc>
        <w:tc>
          <w:tcPr>
            <w:tcW w:w="945" w:type="dxa"/>
            <w:vAlign w:val="center"/>
          </w:tcPr>
          <w:p>
            <w:pPr>
              <w:jc w:val="center"/>
            </w:pPr>
            <w:r>
              <w:rPr>
                <w:rFonts w:hint="eastAsi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2660" w:type="dxa"/>
            <w:gridSpan w:val="3"/>
            <w:vAlign w:val="center"/>
          </w:tcPr>
          <w:p>
            <w:pPr>
              <w:jc w:val="center"/>
            </w:pPr>
            <w:r>
              <w:rPr>
                <w:rFonts w:hint="eastAsia"/>
              </w:rPr>
              <w:t>合计</w:t>
            </w:r>
          </w:p>
        </w:tc>
        <w:tc>
          <w:tcPr>
            <w:tcW w:w="1134" w:type="dxa"/>
            <w:vAlign w:val="center"/>
          </w:tcPr>
          <w:p>
            <w:pPr>
              <w:jc w:val="center"/>
            </w:pPr>
            <w:r>
              <w:rPr>
                <w:rFonts w:hint="eastAsia"/>
              </w:rPr>
              <w:t>13840.68</w:t>
            </w:r>
          </w:p>
        </w:tc>
        <w:tc>
          <w:tcPr>
            <w:tcW w:w="1134" w:type="dxa"/>
            <w:vAlign w:val="center"/>
          </w:tcPr>
          <w:p>
            <w:pPr>
              <w:jc w:val="center"/>
            </w:pPr>
            <w:r>
              <w:rPr>
                <w:rFonts w:hint="eastAsia"/>
              </w:rPr>
              <w:t>11920.39</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r>
              <w:rPr>
                <w:rFonts w:hint="eastAsia"/>
              </w:rPr>
              <w:t>1920.29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2079999</w:t>
            </w:r>
          </w:p>
        </w:tc>
        <w:tc>
          <w:tcPr>
            <w:tcW w:w="1559" w:type="dxa"/>
            <w:vAlign w:val="center"/>
          </w:tcPr>
          <w:p>
            <w:pPr>
              <w:jc w:val="center"/>
            </w:pPr>
            <w:r>
              <w:rPr>
                <w:rFonts w:hint="eastAsia"/>
              </w:rPr>
              <w:t>文化体育与传媒支出</w:t>
            </w:r>
          </w:p>
        </w:tc>
        <w:tc>
          <w:tcPr>
            <w:tcW w:w="1134" w:type="dxa"/>
            <w:vAlign w:val="center"/>
          </w:tcPr>
          <w:p>
            <w:pPr>
              <w:jc w:val="center"/>
            </w:pPr>
            <w:r>
              <w:rPr>
                <w:rFonts w:hint="eastAsia"/>
              </w:rPr>
              <w:t>69.27</w:t>
            </w:r>
          </w:p>
        </w:tc>
        <w:tc>
          <w:tcPr>
            <w:tcW w:w="1134" w:type="dxa"/>
            <w:vAlign w:val="center"/>
          </w:tcPr>
          <w:p>
            <w:pPr>
              <w:jc w:val="center"/>
            </w:pPr>
            <w:r>
              <w:rPr>
                <w:rFonts w:hint="eastAsia"/>
              </w:rPr>
              <w:t>69.27</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2080501</w:t>
            </w:r>
          </w:p>
        </w:tc>
        <w:tc>
          <w:tcPr>
            <w:tcW w:w="1559" w:type="dxa"/>
            <w:vAlign w:val="center"/>
          </w:tcPr>
          <w:p>
            <w:pPr>
              <w:jc w:val="center"/>
            </w:pPr>
            <w:r>
              <w:rPr>
                <w:rFonts w:hint="eastAsia"/>
              </w:rPr>
              <w:t>归口管理的行政单位离退休</w:t>
            </w:r>
          </w:p>
        </w:tc>
        <w:tc>
          <w:tcPr>
            <w:tcW w:w="1134" w:type="dxa"/>
            <w:vAlign w:val="center"/>
          </w:tcPr>
          <w:p>
            <w:pPr>
              <w:jc w:val="center"/>
            </w:pPr>
            <w:r>
              <w:rPr>
                <w:rFonts w:hint="eastAsia"/>
              </w:rPr>
              <w:t>338.22</w:t>
            </w:r>
          </w:p>
        </w:tc>
        <w:tc>
          <w:tcPr>
            <w:tcW w:w="1134" w:type="dxa"/>
            <w:vAlign w:val="center"/>
          </w:tcPr>
          <w:p>
            <w:pPr>
              <w:jc w:val="center"/>
            </w:pPr>
            <w:r>
              <w:rPr>
                <w:rFonts w:hint="eastAsia"/>
              </w:rPr>
              <w:t>338.22</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2086099</w:t>
            </w:r>
          </w:p>
        </w:tc>
        <w:tc>
          <w:tcPr>
            <w:tcW w:w="1559" w:type="dxa"/>
            <w:vAlign w:val="center"/>
          </w:tcPr>
          <w:p>
            <w:pPr>
              <w:jc w:val="center"/>
            </w:pPr>
            <w:r>
              <w:rPr>
                <w:rFonts w:hint="eastAsia"/>
              </w:rPr>
              <w:t>其他残疾人就业保障金支出</w:t>
            </w:r>
          </w:p>
        </w:tc>
        <w:tc>
          <w:tcPr>
            <w:tcW w:w="1134" w:type="dxa"/>
            <w:vAlign w:val="center"/>
          </w:tcPr>
          <w:p>
            <w:pPr>
              <w:jc w:val="center"/>
            </w:pPr>
            <w:r>
              <w:rPr>
                <w:rFonts w:hint="eastAsia"/>
              </w:rPr>
              <w:t>211.01</w:t>
            </w:r>
          </w:p>
        </w:tc>
        <w:tc>
          <w:tcPr>
            <w:tcW w:w="1134" w:type="dxa"/>
            <w:vAlign w:val="center"/>
          </w:tcPr>
          <w:p>
            <w:pPr>
              <w:jc w:val="center"/>
            </w:pPr>
            <w:r>
              <w:rPr>
                <w:rFonts w:hint="eastAsia"/>
              </w:rPr>
              <w:t>211.01</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2089901</w:t>
            </w:r>
          </w:p>
        </w:tc>
        <w:tc>
          <w:tcPr>
            <w:tcW w:w="1559" w:type="dxa"/>
            <w:vAlign w:val="center"/>
          </w:tcPr>
          <w:p>
            <w:pPr>
              <w:jc w:val="center"/>
            </w:pPr>
            <w:r>
              <w:rPr>
                <w:rFonts w:hint="eastAsia"/>
              </w:rPr>
              <w:t>其他社会保障和就业支出</w:t>
            </w:r>
          </w:p>
        </w:tc>
        <w:tc>
          <w:tcPr>
            <w:tcW w:w="1134" w:type="dxa"/>
            <w:vAlign w:val="center"/>
          </w:tcPr>
          <w:p>
            <w:pPr>
              <w:jc w:val="center"/>
            </w:pPr>
            <w:r>
              <w:rPr>
                <w:rFonts w:hint="eastAsia"/>
              </w:rPr>
              <w:t>378.51</w:t>
            </w:r>
          </w:p>
        </w:tc>
        <w:tc>
          <w:tcPr>
            <w:tcW w:w="1134" w:type="dxa"/>
            <w:vAlign w:val="center"/>
          </w:tcPr>
          <w:p>
            <w:pPr>
              <w:jc w:val="center"/>
            </w:pPr>
            <w:r>
              <w:rPr>
                <w:rFonts w:hint="eastAsia"/>
              </w:rPr>
              <w:t>378.51</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2100799</w:t>
            </w:r>
          </w:p>
        </w:tc>
        <w:tc>
          <w:tcPr>
            <w:tcW w:w="1559" w:type="dxa"/>
            <w:vAlign w:val="center"/>
          </w:tcPr>
          <w:p>
            <w:pPr>
              <w:jc w:val="center"/>
            </w:pPr>
            <w:r>
              <w:rPr>
                <w:rFonts w:hint="eastAsia"/>
              </w:rPr>
              <w:t>其他人口与计划生育事务支出</w:t>
            </w:r>
          </w:p>
        </w:tc>
        <w:tc>
          <w:tcPr>
            <w:tcW w:w="1134" w:type="dxa"/>
            <w:vAlign w:val="center"/>
          </w:tcPr>
          <w:p>
            <w:pPr>
              <w:jc w:val="center"/>
            </w:pPr>
            <w:r>
              <w:rPr>
                <w:rFonts w:hint="eastAsia"/>
              </w:rPr>
              <w:t>262.00</w:t>
            </w:r>
          </w:p>
        </w:tc>
        <w:tc>
          <w:tcPr>
            <w:tcW w:w="1134" w:type="dxa"/>
            <w:vAlign w:val="center"/>
          </w:tcPr>
          <w:p>
            <w:pPr>
              <w:jc w:val="center"/>
            </w:pPr>
            <w:r>
              <w:rPr>
                <w:rFonts w:hint="eastAsia"/>
              </w:rPr>
              <w:t>262.00</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2109901</w:t>
            </w:r>
          </w:p>
        </w:tc>
        <w:tc>
          <w:tcPr>
            <w:tcW w:w="1559" w:type="dxa"/>
            <w:vAlign w:val="center"/>
          </w:tcPr>
          <w:p>
            <w:pPr>
              <w:jc w:val="center"/>
            </w:pPr>
            <w:r>
              <w:rPr>
                <w:rFonts w:hint="eastAsia"/>
              </w:rPr>
              <w:t>其他医疗卫生支出</w:t>
            </w:r>
          </w:p>
        </w:tc>
        <w:tc>
          <w:tcPr>
            <w:tcW w:w="1134" w:type="dxa"/>
            <w:vAlign w:val="center"/>
          </w:tcPr>
          <w:p>
            <w:pPr>
              <w:jc w:val="center"/>
            </w:pPr>
            <w:r>
              <w:rPr>
                <w:rFonts w:hint="eastAsia"/>
              </w:rPr>
              <w:t>17.64</w:t>
            </w:r>
          </w:p>
        </w:tc>
        <w:tc>
          <w:tcPr>
            <w:tcW w:w="1134" w:type="dxa"/>
            <w:vAlign w:val="center"/>
          </w:tcPr>
          <w:p>
            <w:pPr>
              <w:jc w:val="center"/>
            </w:pPr>
            <w:r>
              <w:rPr>
                <w:rFonts w:hint="eastAsia"/>
              </w:rPr>
              <w:t>17.64</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2120101</w:t>
            </w:r>
          </w:p>
        </w:tc>
        <w:tc>
          <w:tcPr>
            <w:tcW w:w="1559" w:type="dxa"/>
            <w:vAlign w:val="center"/>
          </w:tcPr>
          <w:p>
            <w:pPr>
              <w:jc w:val="center"/>
            </w:pPr>
            <w:r>
              <w:rPr>
                <w:rFonts w:hint="eastAsia"/>
              </w:rPr>
              <w:t>行政运行</w:t>
            </w:r>
          </w:p>
        </w:tc>
        <w:tc>
          <w:tcPr>
            <w:tcW w:w="1134" w:type="dxa"/>
            <w:vAlign w:val="center"/>
          </w:tcPr>
          <w:p>
            <w:pPr>
              <w:jc w:val="center"/>
            </w:pPr>
            <w:r>
              <w:rPr>
                <w:rFonts w:hint="eastAsia"/>
              </w:rPr>
              <w:t>1810.82</w:t>
            </w:r>
          </w:p>
        </w:tc>
        <w:tc>
          <w:tcPr>
            <w:tcW w:w="1134" w:type="dxa"/>
            <w:vAlign w:val="center"/>
          </w:tcPr>
          <w:p>
            <w:pPr>
              <w:jc w:val="center"/>
            </w:pPr>
            <w:r>
              <w:rPr>
                <w:rFonts w:hint="eastAsia"/>
              </w:rPr>
              <w:t>1810.82</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2120102</w:t>
            </w:r>
          </w:p>
        </w:tc>
        <w:tc>
          <w:tcPr>
            <w:tcW w:w="1559" w:type="dxa"/>
            <w:vAlign w:val="center"/>
          </w:tcPr>
          <w:p>
            <w:pPr>
              <w:jc w:val="center"/>
            </w:pPr>
            <w:r>
              <w:rPr>
                <w:rFonts w:hint="eastAsia"/>
              </w:rPr>
              <w:t>一般行政管理事务</w:t>
            </w:r>
          </w:p>
        </w:tc>
        <w:tc>
          <w:tcPr>
            <w:tcW w:w="1134" w:type="dxa"/>
            <w:vAlign w:val="center"/>
          </w:tcPr>
          <w:p>
            <w:pPr>
              <w:jc w:val="center"/>
            </w:pPr>
            <w:r>
              <w:rPr>
                <w:rFonts w:hint="eastAsia"/>
              </w:rPr>
              <w:t>4708.84</w:t>
            </w:r>
          </w:p>
        </w:tc>
        <w:tc>
          <w:tcPr>
            <w:tcW w:w="1134" w:type="dxa"/>
            <w:vAlign w:val="center"/>
          </w:tcPr>
          <w:p>
            <w:pPr>
              <w:jc w:val="center"/>
            </w:pPr>
            <w:r>
              <w:rPr>
                <w:rFonts w:hint="eastAsia"/>
              </w:rPr>
              <w:t>3377.01</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r>
              <w:rPr>
                <w:rFonts w:hint="eastAsia"/>
              </w:rPr>
              <w:t>1331.83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2120199</w:t>
            </w:r>
          </w:p>
        </w:tc>
        <w:tc>
          <w:tcPr>
            <w:tcW w:w="1559" w:type="dxa"/>
            <w:vAlign w:val="center"/>
          </w:tcPr>
          <w:p>
            <w:pPr>
              <w:jc w:val="center"/>
            </w:pPr>
            <w:r>
              <w:rPr>
                <w:rFonts w:hint="eastAsia"/>
              </w:rPr>
              <w:t>其他城乡社区管理事务支出</w:t>
            </w:r>
          </w:p>
        </w:tc>
        <w:tc>
          <w:tcPr>
            <w:tcW w:w="1134" w:type="dxa"/>
            <w:vAlign w:val="center"/>
          </w:tcPr>
          <w:p>
            <w:pPr>
              <w:jc w:val="center"/>
            </w:pPr>
            <w:r>
              <w:rPr>
                <w:rFonts w:hint="eastAsia"/>
              </w:rPr>
              <w:t>1459.08</w:t>
            </w:r>
          </w:p>
        </w:tc>
        <w:tc>
          <w:tcPr>
            <w:tcW w:w="1134" w:type="dxa"/>
            <w:vAlign w:val="center"/>
          </w:tcPr>
          <w:p>
            <w:pPr>
              <w:jc w:val="center"/>
            </w:pPr>
            <w:r>
              <w:rPr>
                <w:rFonts w:hint="eastAsia"/>
              </w:rPr>
              <w:t>1459.08</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2120399</w:t>
            </w:r>
          </w:p>
        </w:tc>
        <w:tc>
          <w:tcPr>
            <w:tcW w:w="1559" w:type="dxa"/>
            <w:vAlign w:val="center"/>
          </w:tcPr>
          <w:p>
            <w:pPr>
              <w:jc w:val="center"/>
            </w:pPr>
            <w:r>
              <w:rPr>
                <w:rFonts w:hint="eastAsia"/>
              </w:rPr>
              <w:t>其他城乡社区公共设施支出</w:t>
            </w:r>
          </w:p>
        </w:tc>
        <w:tc>
          <w:tcPr>
            <w:tcW w:w="1134" w:type="dxa"/>
            <w:vAlign w:val="center"/>
          </w:tcPr>
          <w:p>
            <w:pPr>
              <w:jc w:val="center"/>
            </w:pPr>
            <w:r>
              <w:rPr>
                <w:rFonts w:hint="eastAsia"/>
              </w:rPr>
              <w:t>586.65</w:t>
            </w:r>
          </w:p>
        </w:tc>
        <w:tc>
          <w:tcPr>
            <w:tcW w:w="1134" w:type="dxa"/>
            <w:vAlign w:val="center"/>
          </w:tcPr>
          <w:p>
            <w:pPr>
              <w:jc w:val="center"/>
            </w:pPr>
            <w:r>
              <w:rPr>
                <w:rFonts w:hint="eastAsia"/>
              </w:rPr>
              <w:t>586.65</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2120501</w:t>
            </w:r>
          </w:p>
        </w:tc>
        <w:tc>
          <w:tcPr>
            <w:tcW w:w="1559" w:type="dxa"/>
            <w:vAlign w:val="center"/>
          </w:tcPr>
          <w:p>
            <w:pPr>
              <w:jc w:val="center"/>
            </w:pPr>
            <w:r>
              <w:rPr>
                <w:rFonts w:hint="eastAsia"/>
              </w:rPr>
              <w:t>城乡社区环境卫生</w:t>
            </w:r>
          </w:p>
        </w:tc>
        <w:tc>
          <w:tcPr>
            <w:tcW w:w="1134" w:type="dxa"/>
            <w:vAlign w:val="center"/>
          </w:tcPr>
          <w:p>
            <w:pPr>
              <w:jc w:val="center"/>
            </w:pPr>
            <w:r>
              <w:rPr>
                <w:rFonts w:hint="eastAsia"/>
              </w:rPr>
              <w:t>2919.47</w:t>
            </w:r>
          </w:p>
        </w:tc>
        <w:tc>
          <w:tcPr>
            <w:tcW w:w="1134" w:type="dxa"/>
            <w:vAlign w:val="center"/>
          </w:tcPr>
          <w:p>
            <w:pPr>
              <w:jc w:val="center"/>
            </w:pPr>
            <w:r>
              <w:rPr>
                <w:rFonts w:hint="eastAsia"/>
              </w:rPr>
              <w:t>2919.47</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pPr>
              <w:jc w:val="center"/>
            </w:pPr>
            <w:r>
              <w:rPr>
                <w:rFonts w:hint="eastAsia"/>
              </w:rPr>
              <w:t>2129999</w:t>
            </w:r>
          </w:p>
        </w:tc>
        <w:tc>
          <w:tcPr>
            <w:tcW w:w="1559" w:type="dxa"/>
            <w:vAlign w:val="center"/>
          </w:tcPr>
          <w:p>
            <w:pPr>
              <w:jc w:val="center"/>
            </w:pPr>
            <w:r>
              <w:rPr>
                <w:rFonts w:hint="eastAsia"/>
              </w:rPr>
              <w:t>其他城乡社区支出</w:t>
            </w:r>
          </w:p>
        </w:tc>
        <w:tc>
          <w:tcPr>
            <w:tcW w:w="1134" w:type="dxa"/>
            <w:vAlign w:val="center"/>
          </w:tcPr>
          <w:p>
            <w:pPr>
              <w:jc w:val="center"/>
            </w:pPr>
            <w:r>
              <w:rPr>
                <w:rFonts w:hint="eastAsia"/>
              </w:rPr>
              <w:t>328.27</w:t>
            </w:r>
          </w:p>
        </w:tc>
        <w:tc>
          <w:tcPr>
            <w:tcW w:w="1134" w:type="dxa"/>
            <w:vAlign w:val="center"/>
          </w:tcPr>
          <w:p>
            <w:pPr>
              <w:jc w:val="center"/>
            </w:pPr>
            <w:r>
              <w:rPr>
                <w:rFonts w:hint="eastAsia"/>
              </w:rPr>
              <w:t>328.27</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r>
              <w:rPr>
                <w:rFonts w:hint="eastAsia"/>
              </w:rPr>
              <w:t>2150699</w:t>
            </w:r>
          </w:p>
        </w:tc>
        <w:tc>
          <w:tcPr>
            <w:tcW w:w="1559" w:type="dxa"/>
            <w:vAlign w:val="center"/>
          </w:tcPr>
          <w:p>
            <w:pPr>
              <w:jc w:val="center"/>
            </w:pPr>
            <w:r>
              <w:rPr>
                <w:rFonts w:hint="eastAsia"/>
              </w:rPr>
              <w:t>其他安全生产监管支出</w:t>
            </w:r>
          </w:p>
        </w:tc>
        <w:tc>
          <w:tcPr>
            <w:tcW w:w="1134" w:type="dxa"/>
            <w:vAlign w:val="center"/>
          </w:tcPr>
          <w:p>
            <w:pPr>
              <w:jc w:val="center"/>
            </w:pPr>
            <w:r>
              <w:rPr>
                <w:rFonts w:hint="eastAsia"/>
              </w:rPr>
              <w:t>162.44</w:t>
            </w:r>
          </w:p>
        </w:tc>
        <w:tc>
          <w:tcPr>
            <w:tcW w:w="1134" w:type="dxa"/>
            <w:vAlign w:val="center"/>
          </w:tcPr>
          <w:p>
            <w:pPr>
              <w:jc w:val="center"/>
            </w:pPr>
            <w:r>
              <w:rPr>
                <w:rFonts w:hint="eastAsia"/>
              </w:rPr>
              <w:t>162.44</w:t>
            </w: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gridSpan w:val="2"/>
            <w:vAlign w:val="center"/>
          </w:tcPr>
          <w:p>
            <w:r>
              <w:rPr>
                <w:rFonts w:hint="eastAsia"/>
              </w:rPr>
              <w:t>2210203</w:t>
            </w:r>
          </w:p>
        </w:tc>
        <w:tc>
          <w:tcPr>
            <w:tcW w:w="1559" w:type="dxa"/>
            <w:vAlign w:val="center"/>
          </w:tcPr>
          <w:p>
            <w:pPr>
              <w:jc w:val="center"/>
            </w:pPr>
            <w:r>
              <w:rPr>
                <w:rFonts w:hint="eastAsia"/>
              </w:rPr>
              <w:t>购房补贴</w:t>
            </w:r>
          </w:p>
        </w:tc>
        <w:tc>
          <w:tcPr>
            <w:tcW w:w="1134" w:type="dxa"/>
            <w:vAlign w:val="center"/>
          </w:tcPr>
          <w:p>
            <w:pPr>
              <w:jc w:val="center"/>
            </w:pPr>
            <w:r>
              <w:rPr>
                <w:rFonts w:hint="eastAsia"/>
              </w:rPr>
              <w:t>394.55</w:t>
            </w:r>
          </w:p>
        </w:tc>
        <w:tc>
          <w:tcPr>
            <w:tcW w:w="1134" w:type="dxa"/>
            <w:vAlign w:val="center"/>
          </w:tcPr>
          <w:p>
            <w:pPr>
              <w:jc w:val="center"/>
            </w:pP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r>
              <w:rPr>
                <w:rFonts w:hint="eastAsia"/>
              </w:rPr>
              <w:t>394.55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atLeast"/>
        </w:trPr>
        <w:tc>
          <w:tcPr>
            <w:tcW w:w="1101" w:type="dxa"/>
            <w:gridSpan w:val="2"/>
            <w:vAlign w:val="center"/>
          </w:tcPr>
          <w:p>
            <w:r>
              <w:rPr>
                <w:rFonts w:hint="eastAsia"/>
              </w:rPr>
              <w:t>2296002</w:t>
            </w:r>
          </w:p>
        </w:tc>
        <w:tc>
          <w:tcPr>
            <w:tcW w:w="1559" w:type="dxa"/>
            <w:vAlign w:val="center"/>
          </w:tcPr>
          <w:p>
            <w:pPr>
              <w:jc w:val="center"/>
            </w:pPr>
            <w:r>
              <w:rPr>
                <w:rFonts w:hint="eastAsia"/>
              </w:rPr>
              <w:t>用于社会福利的彩票公益金支出</w:t>
            </w:r>
          </w:p>
        </w:tc>
        <w:tc>
          <w:tcPr>
            <w:tcW w:w="1134" w:type="dxa"/>
            <w:vAlign w:val="center"/>
          </w:tcPr>
          <w:p>
            <w:pPr>
              <w:jc w:val="center"/>
            </w:pPr>
            <w:r>
              <w:rPr>
                <w:rFonts w:hint="eastAsia"/>
              </w:rPr>
              <w:t>193.91</w:t>
            </w:r>
          </w:p>
        </w:tc>
        <w:tc>
          <w:tcPr>
            <w:tcW w:w="1134" w:type="dxa"/>
            <w:vAlign w:val="center"/>
          </w:tcPr>
          <w:p>
            <w:pPr>
              <w:jc w:val="center"/>
            </w:pPr>
          </w:p>
        </w:tc>
        <w:tc>
          <w:tcPr>
            <w:tcW w:w="567" w:type="dxa"/>
            <w:vAlign w:val="center"/>
          </w:tcPr>
          <w:p>
            <w:pPr>
              <w:jc w:val="center"/>
            </w:pPr>
          </w:p>
        </w:tc>
        <w:tc>
          <w:tcPr>
            <w:tcW w:w="567" w:type="dxa"/>
            <w:vAlign w:val="center"/>
          </w:tcPr>
          <w:p>
            <w:pPr>
              <w:jc w:val="center"/>
            </w:pPr>
          </w:p>
        </w:tc>
        <w:tc>
          <w:tcPr>
            <w:tcW w:w="709" w:type="dxa"/>
            <w:vAlign w:val="center"/>
          </w:tcPr>
          <w:p>
            <w:pPr>
              <w:jc w:val="center"/>
            </w:pPr>
          </w:p>
        </w:tc>
        <w:tc>
          <w:tcPr>
            <w:tcW w:w="812" w:type="dxa"/>
            <w:vAlign w:val="center"/>
          </w:tcPr>
          <w:p>
            <w:pPr>
              <w:jc w:val="center"/>
            </w:pPr>
          </w:p>
        </w:tc>
        <w:tc>
          <w:tcPr>
            <w:tcW w:w="945" w:type="dxa"/>
            <w:vAlign w:val="center"/>
          </w:tcPr>
          <w:p>
            <w:pPr>
              <w:jc w:val="center"/>
            </w:pPr>
            <w:r>
              <w:rPr>
                <w:rFonts w:hint="eastAsia"/>
              </w:rPr>
              <w:t>193.91</w:t>
            </w:r>
          </w:p>
        </w:tc>
      </w:tr>
    </w:tbl>
    <w:p>
      <w:pPr>
        <w:rPr>
          <w:rFonts w:hint="eastAsia"/>
        </w:rPr>
      </w:pPr>
      <w:r>
        <w:rPr>
          <w:rFonts w:hint="eastAsia"/>
        </w:rPr>
        <w:t>注：本表反映部门本年度取得的各项收入情况。</w:t>
      </w:r>
    </w:p>
    <w:p>
      <w:pPr>
        <w:ind w:firstLine="3040" w:firstLineChars="950"/>
      </w:pPr>
      <w:r>
        <w:rPr>
          <w:rFonts w:hint="eastAsia" w:ascii="仿宋_GB2312" w:hAnsi="宋体" w:eastAsia="仿宋_GB2312" w:cs="宋体"/>
          <w:kern w:val="0"/>
          <w:sz w:val="32"/>
          <w:szCs w:val="32"/>
        </w:rPr>
        <w:t>支出决算表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公开03表</w:t>
      </w:r>
    </w:p>
    <w:p>
      <w:pPr>
        <w:widowControl/>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8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20"/>
        <w:gridCol w:w="1134"/>
        <w:gridCol w:w="992"/>
        <w:gridCol w:w="1134"/>
        <w:gridCol w:w="709"/>
        <w:gridCol w:w="567"/>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85" w:type="dxa"/>
            <w:gridSpan w:val="2"/>
            <w:vAlign w:val="center"/>
          </w:tcPr>
          <w:p>
            <w:pPr>
              <w:jc w:val="center"/>
            </w:pPr>
            <w:r>
              <w:rPr>
                <w:rFonts w:hint="eastAsia"/>
              </w:rPr>
              <w:t>项目</w:t>
            </w:r>
          </w:p>
        </w:tc>
        <w:tc>
          <w:tcPr>
            <w:tcW w:w="1134" w:type="dxa"/>
            <w:vMerge w:val="restart"/>
            <w:vAlign w:val="center"/>
          </w:tcPr>
          <w:p>
            <w:pPr>
              <w:jc w:val="center"/>
            </w:pPr>
            <w:r>
              <w:rPr>
                <w:rFonts w:hint="eastAsia"/>
              </w:rPr>
              <w:t>本年支出合计</w:t>
            </w:r>
          </w:p>
        </w:tc>
        <w:tc>
          <w:tcPr>
            <w:tcW w:w="992" w:type="dxa"/>
            <w:vMerge w:val="restart"/>
            <w:vAlign w:val="center"/>
          </w:tcPr>
          <w:p>
            <w:pPr>
              <w:jc w:val="center"/>
            </w:pPr>
            <w:r>
              <w:rPr>
                <w:rFonts w:hint="eastAsia"/>
              </w:rPr>
              <w:t>基本支出</w:t>
            </w:r>
          </w:p>
        </w:tc>
        <w:tc>
          <w:tcPr>
            <w:tcW w:w="1134" w:type="dxa"/>
            <w:vMerge w:val="restart"/>
            <w:vAlign w:val="center"/>
          </w:tcPr>
          <w:p>
            <w:pPr>
              <w:jc w:val="center"/>
            </w:pPr>
            <w:r>
              <w:rPr>
                <w:rFonts w:hint="eastAsia"/>
              </w:rPr>
              <w:t>项目支出</w:t>
            </w:r>
          </w:p>
        </w:tc>
        <w:tc>
          <w:tcPr>
            <w:tcW w:w="709" w:type="dxa"/>
            <w:vMerge w:val="restart"/>
            <w:vAlign w:val="center"/>
          </w:tcPr>
          <w:p>
            <w:pPr>
              <w:jc w:val="center"/>
            </w:pPr>
            <w:r>
              <w:rPr>
                <w:rFonts w:hint="eastAsia"/>
              </w:rPr>
              <w:t>上缴上级支出</w:t>
            </w:r>
          </w:p>
        </w:tc>
        <w:tc>
          <w:tcPr>
            <w:tcW w:w="567" w:type="dxa"/>
            <w:vMerge w:val="restart"/>
            <w:vAlign w:val="center"/>
          </w:tcPr>
          <w:p>
            <w:pPr>
              <w:jc w:val="center"/>
            </w:pPr>
            <w:r>
              <w:rPr>
                <w:rFonts w:hint="eastAsia"/>
              </w:rPr>
              <w:t>经营支出</w:t>
            </w:r>
          </w:p>
        </w:tc>
        <w:tc>
          <w:tcPr>
            <w:tcW w:w="851" w:type="dxa"/>
            <w:vMerge w:val="restart"/>
            <w:vAlign w:val="center"/>
          </w:tcPr>
          <w:p>
            <w:pPr>
              <w:jc w:val="center"/>
            </w:pPr>
            <w:r>
              <w:rPr>
                <w:rFonts w:hint="eastAsi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功能分类科目编码</w:t>
            </w:r>
          </w:p>
        </w:tc>
        <w:tc>
          <w:tcPr>
            <w:tcW w:w="2020" w:type="dxa"/>
            <w:vAlign w:val="center"/>
          </w:tcPr>
          <w:p>
            <w:pPr>
              <w:jc w:val="center"/>
            </w:pPr>
            <w:r>
              <w:rPr>
                <w:rFonts w:hint="eastAsia"/>
              </w:rPr>
              <w:t>科目名称</w:t>
            </w:r>
          </w:p>
        </w:tc>
        <w:tc>
          <w:tcPr>
            <w:tcW w:w="1134" w:type="dxa"/>
            <w:vMerge w:val="continue"/>
            <w:vAlign w:val="center"/>
          </w:tcPr>
          <w:p>
            <w:pPr>
              <w:jc w:val="center"/>
            </w:pPr>
          </w:p>
        </w:tc>
        <w:tc>
          <w:tcPr>
            <w:tcW w:w="992" w:type="dxa"/>
            <w:vMerge w:val="continue"/>
            <w:vAlign w:val="center"/>
          </w:tcPr>
          <w:p>
            <w:pPr>
              <w:jc w:val="center"/>
            </w:pPr>
          </w:p>
        </w:tc>
        <w:tc>
          <w:tcPr>
            <w:tcW w:w="1134" w:type="dxa"/>
            <w:vMerge w:val="continue"/>
            <w:vAlign w:val="center"/>
          </w:tcPr>
          <w:p>
            <w:pPr>
              <w:jc w:val="center"/>
            </w:pPr>
          </w:p>
        </w:tc>
        <w:tc>
          <w:tcPr>
            <w:tcW w:w="709" w:type="dxa"/>
            <w:vMerge w:val="continue"/>
            <w:vAlign w:val="center"/>
          </w:tcPr>
          <w:p>
            <w:pPr>
              <w:jc w:val="center"/>
            </w:pPr>
          </w:p>
        </w:tc>
        <w:tc>
          <w:tcPr>
            <w:tcW w:w="567" w:type="dxa"/>
            <w:vMerge w:val="continue"/>
            <w:vAlign w:val="center"/>
          </w:tcPr>
          <w:p>
            <w:pPr>
              <w:jc w:val="center"/>
            </w:pPr>
          </w:p>
        </w:tc>
        <w:tc>
          <w:tcPr>
            <w:tcW w:w="851"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3085" w:type="dxa"/>
            <w:gridSpan w:val="2"/>
            <w:vAlign w:val="center"/>
          </w:tcPr>
          <w:p>
            <w:pPr>
              <w:jc w:val="center"/>
            </w:pPr>
            <w:r>
              <w:rPr>
                <w:rFonts w:hint="eastAsia"/>
              </w:rPr>
              <w:t>栏次</w:t>
            </w:r>
          </w:p>
        </w:tc>
        <w:tc>
          <w:tcPr>
            <w:tcW w:w="1134" w:type="dxa"/>
            <w:vAlign w:val="center"/>
          </w:tcPr>
          <w:p>
            <w:pPr>
              <w:jc w:val="center"/>
            </w:pPr>
            <w:r>
              <w:rPr>
                <w:rFonts w:hint="eastAsia"/>
              </w:rPr>
              <w:t>1</w:t>
            </w:r>
          </w:p>
        </w:tc>
        <w:tc>
          <w:tcPr>
            <w:tcW w:w="992" w:type="dxa"/>
            <w:vAlign w:val="center"/>
          </w:tcPr>
          <w:p>
            <w:pPr>
              <w:jc w:val="center"/>
            </w:pPr>
            <w:r>
              <w:rPr>
                <w:rFonts w:hint="eastAsia"/>
              </w:rPr>
              <w:t>2</w:t>
            </w:r>
          </w:p>
        </w:tc>
        <w:tc>
          <w:tcPr>
            <w:tcW w:w="1134" w:type="dxa"/>
            <w:vAlign w:val="center"/>
          </w:tcPr>
          <w:p>
            <w:pPr>
              <w:jc w:val="center"/>
            </w:pPr>
            <w:r>
              <w:rPr>
                <w:rFonts w:hint="eastAsia"/>
              </w:rPr>
              <w:t>3</w:t>
            </w:r>
          </w:p>
        </w:tc>
        <w:tc>
          <w:tcPr>
            <w:tcW w:w="709" w:type="dxa"/>
            <w:vAlign w:val="center"/>
          </w:tcPr>
          <w:p>
            <w:pPr>
              <w:jc w:val="center"/>
            </w:pPr>
            <w:r>
              <w:rPr>
                <w:rFonts w:hint="eastAsia"/>
              </w:rPr>
              <w:t>4</w:t>
            </w:r>
          </w:p>
        </w:tc>
        <w:tc>
          <w:tcPr>
            <w:tcW w:w="567" w:type="dxa"/>
            <w:vAlign w:val="center"/>
          </w:tcPr>
          <w:p>
            <w:pPr>
              <w:jc w:val="center"/>
            </w:pPr>
            <w:r>
              <w:rPr>
                <w:rFonts w:hint="eastAsia"/>
              </w:rPr>
              <w:t>5</w:t>
            </w:r>
          </w:p>
        </w:tc>
        <w:tc>
          <w:tcPr>
            <w:tcW w:w="851" w:type="dxa"/>
            <w:vAlign w:val="center"/>
          </w:tcPr>
          <w:p>
            <w:pPr>
              <w:jc w:val="center"/>
            </w:pP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3085" w:type="dxa"/>
            <w:gridSpan w:val="2"/>
            <w:vAlign w:val="center"/>
          </w:tcPr>
          <w:p>
            <w:pPr>
              <w:jc w:val="center"/>
            </w:pPr>
            <w:r>
              <w:rPr>
                <w:rFonts w:hint="eastAsia"/>
              </w:rPr>
              <w:t>合计</w:t>
            </w:r>
          </w:p>
        </w:tc>
        <w:tc>
          <w:tcPr>
            <w:tcW w:w="1134" w:type="dxa"/>
            <w:vAlign w:val="center"/>
          </w:tcPr>
          <w:p>
            <w:pPr>
              <w:jc w:val="center"/>
            </w:pPr>
            <w:r>
              <w:rPr>
                <w:rFonts w:hint="eastAsia"/>
              </w:rPr>
              <w:t>14792.42</w:t>
            </w:r>
          </w:p>
        </w:tc>
        <w:tc>
          <w:tcPr>
            <w:tcW w:w="992" w:type="dxa"/>
            <w:vAlign w:val="center"/>
          </w:tcPr>
          <w:p>
            <w:pPr>
              <w:jc w:val="center"/>
            </w:pPr>
            <w:r>
              <w:rPr>
                <w:rFonts w:hint="eastAsia"/>
              </w:rPr>
              <w:t>3098.12</w:t>
            </w:r>
          </w:p>
        </w:tc>
        <w:tc>
          <w:tcPr>
            <w:tcW w:w="1134" w:type="dxa"/>
            <w:vAlign w:val="center"/>
          </w:tcPr>
          <w:p>
            <w:pPr>
              <w:jc w:val="center"/>
            </w:pPr>
            <w:r>
              <w:rPr>
                <w:rFonts w:hint="eastAsia"/>
              </w:rPr>
              <w:t>11694.30</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2070102</w:t>
            </w:r>
          </w:p>
        </w:tc>
        <w:tc>
          <w:tcPr>
            <w:tcW w:w="2020" w:type="dxa"/>
            <w:vAlign w:val="center"/>
          </w:tcPr>
          <w:p>
            <w:pPr>
              <w:jc w:val="center"/>
            </w:pPr>
            <w:r>
              <w:rPr>
                <w:rFonts w:hint="eastAsia"/>
              </w:rPr>
              <w:t>一般行政管理事务</w:t>
            </w:r>
          </w:p>
        </w:tc>
        <w:tc>
          <w:tcPr>
            <w:tcW w:w="1134" w:type="dxa"/>
            <w:vAlign w:val="center"/>
          </w:tcPr>
          <w:p>
            <w:pPr>
              <w:jc w:val="center"/>
            </w:pPr>
            <w:r>
              <w:rPr>
                <w:rFonts w:hint="eastAsia"/>
              </w:rPr>
              <w:t>30.65</w:t>
            </w:r>
          </w:p>
        </w:tc>
        <w:tc>
          <w:tcPr>
            <w:tcW w:w="992" w:type="dxa"/>
            <w:vAlign w:val="center"/>
          </w:tcPr>
          <w:p>
            <w:pPr>
              <w:jc w:val="center"/>
            </w:pPr>
            <w:r>
              <w:rPr>
                <w:rFonts w:hint="eastAsia"/>
              </w:rPr>
              <w:t>30.65</w:t>
            </w:r>
          </w:p>
        </w:tc>
        <w:tc>
          <w:tcPr>
            <w:tcW w:w="1134" w:type="dxa"/>
            <w:vAlign w:val="center"/>
          </w:tcPr>
          <w:p>
            <w:pPr>
              <w:jc w:val="center"/>
            </w:pP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2070104</w:t>
            </w:r>
          </w:p>
        </w:tc>
        <w:tc>
          <w:tcPr>
            <w:tcW w:w="2020" w:type="dxa"/>
            <w:vAlign w:val="center"/>
          </w:tcPr>
          <w:p>
            <w:pPr>
              <w:jc w:val="center"/>
            </w:pPr>
            <w:r>
              <w:rPr>
                <w:rFonts w:hint="eastAsia"/>
              </w:rPr>
              <w:t>图书馆</w:t>
            </w:r>
          </w:p>
        </w:tc>
        <w:tc>
          <w:tcPr>
            <w:tcW w:w="1134" w:type="dxa"/>
            <w:vAlign w:val="center"/>
          </w:tcPr>
          <w:p>
            <w:pPr>
              <w:jc w:val="center"/>
            </w:pPr>
            <w:r>
              <w:rPr>
                <w:rFonts w:hint="eastAsia"/>
              </w:rPr>
              <w:t>2.66</w:t>
            </w:r>
          </w:p>
        </w:tc>
        <w:tc>
          <w:tcPr>
            <w:tcW w:w="992" w:type="dxa"/>
            <w:vAlign w:val="center"/>
          </w:tcPr>
          <w:p>
            <w:pPr>
              <w:jc w:val="center"/>
            </w:pPr>
            <w:r>
              <w:rPr>
                <w:rFonts w:hint="eastAsia"/>
              </w:rPr>
              <w:t>2.66</w:t>
            </w:r>
          </w:p>
        </w:tc>
        <w:tc>
          <w:tcPr>
            <w:tcW w:w="1134" w:type="dxa"/>
            <w:vAlign w:val="center"/>
          </w:tcPr>
          <w:p>
            <w:pPr>
              <w:jc w:val="center"/>
            </w:pP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2079999</w:t>
            </w:r>
          </w:p>
        </w:tc>
        <w:tc>
          <w:tcPr>
            <w:tcW w:w="2020" w:type="dxa"/>
            <w:vAlign w:val="center"/>
          </w:tcPr>
          <w:p>
            <w:pPr>
              <w:jc w:val="center"/>
            </w:pPr>
            <w:r>
              <w:rPr>
                <w:rFonts w:hint="eastAsia"/>
              </w:rPr>
              <w:t>其他文化体育与传媒支出</w:t>
            </w:r>
          </w:p>
        </w:tc>
        <w:tc>
          <w:tcPr>
            <w:tcW w:w="1134" w:type="dxa"/>
            <w:vAlign w:val="center"/>
          </w:tcPr>
          <w:p>
            <w:pPr>
              <w:jc w:val="center"/>
            </w:pPr>
            <w:r>
              <w:rPr>
                <w:rFonts w:hint="eastAsia"/>
              </w:rPr>
              <w:t>69.33</w:t>
            </w:r>
          </w:p>
        </w:tc>
        <w:tc>
          <w:tcPr>
            <w:tcW w:w="992" w:type="dxa"/>
            <w:vAlign w:val="center"/>
          </w:tcPr>
          <w:p>
            <w:pPr>
              <w:jc w:val="center"/>
            </w:pPr>
          </w:p>
        </w:tc>
        <w:tc>
          <w:tcPr>
            <w:tcW w:w="1134" w:type="dxa"/>
            <w:vAlign w:val="center"/>
          </w:tcPr>
          <w:p>
            <w:pPr>
              <w:jc w:val="center"/>
            </w:pPr>
            <w:r>
              <w:rPr>
                <w:rFonts w:hint="eastAsia"/>
              </w:rPr>
              <w:t>69.33</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2080501</w:t>
            </w:r>
          </w:p>
        </w:tc>
        <w:tc>
          <w:tcPr>
            <w:tcW w:w="2020" w:type="dxa"/>
            <w:vAlign w:val="center"/>
          </w:tcPr>
          <w:p>
            <w:pPr>
              <w:jc w:val="center"/>
            </w:pPr>
            <w:r>
              <w:rPr>
                <w:rFonts w:hint="eastAsia"/>
              </w:rPr>
              <w:t>归口管理的行政单位离退休</w:t>
            </w:r>
          </w:p>
        </w:tc>
        <w:tc>
          <w:tcPr>
            <w:tcW w:w="1134" w:type="dxa"/>
            <w:vAlign w:val="center"/>
          </w:tcPr>
          <w:p>
            <w:pPr>
              <w:jc w:val="center"/>
            </w:pPr>
            <w:r>
              <w:rPr>
                <w:rFonts w:hint="eastAsia"/>
              </w:rPr>
              <w:t>356.92</w:t>
            </w:r>
          </w:p>
        </w:tc>
        <w:tc>
          <w:tcPr>
            <w:tcW w:w="992" w:type="dxa"/>
            <w:vAlign w:val="center"/>
          </w:tcPr>
          <w:p>
            <w:pPr>
              <w:jc w:val="center"/>
            </w:pPr>
            <w:r>
              <w:rPr>
                <w:rFonts w:hint="eastAsia"/>
              </w:rPr>
              <w:t>356.92</w:t>
            </w:r>
          </w:p>
        </w:tc>
        <w:tc>
          <w:tcPr>
            <w:tcW w:w="1134" w:type="dxa"/>
            <w:vAlign w:val="center"/>
          </w:tcPr>
          <w:p>
            <w:pPr>
              <w:jc w:val="center"/>
            </w:pP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2080599</w:t>
            </w:r>
          </w:p>
        </w:tc>
        <w:tc>
          <w:tcPr>
            <w:tcW w:w="2020" w:type="dxa"/>
            <w:vAlign w:val="center"/>
          </w:tcPr>
          <w:p>
            <w:pPr>
              <w:jc w:val="center"/>
            </w:pPr>
            <w:r>
              <w:rPr>
                <w:rFonts w:hint="eastAsia"/>
              </w:rPr>
              <w:t>其他行政事业单位离退休支出</w:t>
            </w:r>
          </w:p>
        </w:tc>
        <w:tc>
          <w:tcPr>
            <w:tcW w:w="1134" w:type="dxa"/>
            <w:vAlign w:val="center"/>
          </w:tcPr>
          <w:p>
            <w:pPr>
              <w:jc w:val="center"/>
            </w:pPr>
            <w:r>
              <w:rPr>
                <w:rFonts w:hint="eastAsia"/>
              </w:rPr>
              <w:t>1.11</w:t>
            </w:r>
          </w:p>
        </w:tc>
        <w:tc>
          <w:tcPr>
            <w:tcW w:w="992" w:type="dxa"/>
            <w:vAlign w:val="center"/>
          </w:tcPr>
          <w:p>
            <w:pPr>
              <w:jc w:val="center"/>
            </w:pPr>
            <w:r>
              <w:rPr>
                <w:rFonts w:hint="eastAsia"/>
              </w:rPr>
              <w:t>1.11</w:t>
            </w:r>
          </w:p>
        </w:tc>
        <w:tc>
          <w:tcPr>
            <w:tcW w:w="1134" w:type="dxa"/>
            <w:vAlign w:val="center"/>
          </w:tcPr>
          <w:p>
            <w:pPr>
              <w:jc w:val="center"/>
            </w:pP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2086099</w:t>
            </w:r>
          </w:p>
        </w:tc>
        <w:tc>
          <w:tcPr>
            <w:tcW w:w="2020" w:type="dxa"/>
            <w:vAlign w:val="center"/>
          </w:tcPr>
          <w:p>
            <w:pPr>
              <w:jc w:val="center"/>
            </w:pPr>
            <w:r>
              <w:rPr>
                <w:rFonts w:hint="eastAsia"/>
              </w:rPr>
              <w:t>其他残疾人就业保障金支出</w:t>
            </w:r>
          </w:p>
        </w:tc>
        <w:tc>
          <w:tcPr>
            <w:tcW w:w="1134" w:type="dxa"/>
            <w:vAlign w:val="center"/>
          </w:tcPr>
          <w:p>
            <w:pPr>
              <w:jc w:val="center"/>
            </w:pPr>
            <w:r>
              <w:rPr>
                <w:rFonts w:hint="eastAsia"/>
              </w:rPr>
              <w:t>211.05</w:t>
            </w:r>
          </w:p>
        </w:tc>
        <w:tc>
          <w:tcPr>
            <w:tcW w:w="992" w:type="dxa"/>
            <w:vAlign w:val="center"/>
          </w:tcPr>
          <w:p>
            <w:pPr>
              <w:jc w:val="center"/>
            </w:pPr>
          </w:p>
        </w:tc>
        <w:tc>
          <w:tcPr>
            <w:tcW w:w="1134" w:type="dxa"/>
            <w:vAlign w:val="center"/>
          </w:tcPr>
          <w:p>
            <w:pPr>
              <w:jc w:val="center"/>
            </w:pPr>
            <w:r>
              <w:rPr>
                <w:rFonts w:hint="eastAsia"/>
              </w:rPr>
              <w:t>211.05</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2089901</w:t>
            </w:r>
          </w:p>
        </w:tc>
        <w:tc>
          <w:tcPr>
            <w:tcW w:w="2020" w:type="dxa"/>
            <w:vAlign w:val="center"/>
          </w:tcPr>
          <w:p>
            <w:pPr>
              <w:jc w:val="center"/>
            </w:pPr>
            <w:r>
              <w:rPr>
                <w:rFonts w:hint="eastAsia"/>
              </w:rPr>
              <w:t>其他社会保障和就业支出</w:t>
            </w:r>
          </w:p>
        </w:tc>
        <w:tc>
          <w:tcPr>
            <w:tcW w:w="1134" w:type="dxa"/>
            <w:vAlign w:val="center"/>
          </w:tcPr>
          <w:p>
            <w:pPr>
              <w:jc w:val="center"/>
            </w:pPr>
            <w:r>
              <w:rPr>
                <w:rFonts w:hint="eastAsia"/>
              </w:rPr>
              <w:t>378.51</w:t>
            </w:r>
          </w:p>
        </w:tc>
        <w:tc>
          <w:tcPr>
            <w:tcW w:w="992" w:type="dxa"/>
            <w:vAlign w:val="center"/>
          </w:tcPr>
          <w:p>
            <w:pPr>
              <w:jc w:val="center"/>
            </w:pPr>
          </w:p>
        </w:tc>
        <w:tc>
          <w:tcPr>
            <w:tcW w:w="1134" w:type="dxa"/>
            <w:vAlign w:val="center"/>
          </w:tcPr>
          <w:p>
            <w:pPr>
              <w:jc w:val="center"/>
            </w:pPr>
            <w:r>
              <w:rPr>
                <w:rFonts w:hint="eastAsia"/>
              </w:rPr>
              <w:t>378.51</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2100799</w:t>
            </w:r>
          </w:p>
        </w:tc>
        <w:tc>
          <w:tcPr>
            <w:tcW w:w="2020" w:type="dxa"/>
            <w:vAlign w:val="center"/>
          </w:tcPr>
          <w:p>
            <w:pPr>
              <w:jc w:val="center"/>
            </w:pPr>
            <w:r>
              <w:rPr>
                <w:rFonts w:hint="eastAsia"/>
              </w:rPr>
              <w:t>其他人口与计划生育事务支出</w:t>
            </w:r>
          </w:p>
        </w:tc>
        <w:tc>
          <w:tcPr>
            <w:tcW w:w="1134" w:type="dxa"/>
            <w:vAlign w:val="center"/>
          </w:tcPr>
          <w:p>
            <w:pPr>
              <w:jc w:val="center"/>
            </w:pPr>
            <w:r>
              <w:rPr>
                <w:rFonts w:hint="eastAsia"/>
              </w:rPr>
              <w:t>324.50</w:t>
            </w:r>
          </w:p>
        </w:tc>
        <w:tc>
          <w:tcPr>
            <w:tcW w:w="992" w:type="dxa"/>
            <w:vAlign w:val="center"/>
          </w:tcPr>
          <w:p>
            <w:pPr>
              <w:jc w:val="center"/>
            </w:pPr>
            <w:r>
              <w:rPr>
                <w:rFonts w:hint="eastAsia"/>
              </w:rPr>
              <w:t>62.50</w:t>
            </w:r>
          </w:p>
        </w:tc>
        <w:tc>
          <w:tcPr>
            <w:tcW w:w="1134" w:type="dxa"/>
            <w:vAlign w:val="center"/>
          </w:tcPr>
          <w:p>
            <w:pPr>
              <w:jc w:val="center"/>
            </w:pPr>
            <w:r>
              <w:rPr>
                <w:rFonts w:hint="eastAsia"/>
              </w:rPr>
              <w:t>262.00</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jc w:val="center"/>
            </w:pPr>
            <w:r>
              <w:rPr>
                <w:rFonts w:hint="eastAsia"/>
              </w:rPr>
              <w:t>2109901</w:t>
            </w:r>
          </w:p>
        </w:tc>
        <w:tc>
          <w:tcPr>
            <w:tcW w:w="2020" w:type="dxa"/>
            <w:vAlign w:val="center"/>
          </w:tcPr>
          <w:p>
            <w:pPr>
              <w:jc w:val="center"/>
            </w:pPr>
            <w:r>
              <w:rPr>
                <w:rFonts w:hint="eastAsia"/>
              </w:rPr>
              <w:t>其他医疗卫生支出</w:t>
            </w:r>
          </w:p>
        </w:tc>
        <w:tc>
          <w:tcPr>
            <w:tcW w:w="1134" w:type="dxa"/>
            <w:vAlign w:val="center"/>
          </w:tcPr>
          <w:p>
            <w:pPr>
              <w:jc w:val="center"/>
            </w:pPr>
            <w:r>
              <w:rPr>
                <w:rFonts w:hint="eastAsia"/>
              </w:rPr>
              <w:t>17.64</w:t>
            </w:r>
          </w:p>
        </w:tc>
        <w:tc>
          <w:tcPr>
            <w:tcW w:w="992" w:type="dxa"/>
            <w:vAlign w:val="center"/>
          </w:tcPr>
          <w:p>
            <w:pPr>
              <w:jc w:val="center"/>
            </w:pPr>
          </w:p>
        </w:tc>
        <w:tc>
          <w:tcPr>
            <w:tcW w:w="1134" w:type="dxa"/>
            <w:vAlign w:val="center"/>
          </w:tcPr>
          <w:p>
            <w:pPr>
              <w:jc w:val="center"/>
            </w:pPr>
            <w:r>
              <w:rPr>
                <w:rFonts w:hint="eastAsia"/>
              </w:rPr>
              <w:t>17.64</w:t>
            </w:r>
          </w:p>
        </w:tc>
        <w:tc>
          <w:tcPr>
            <w:tcW w:w="709" w:type="dxa"/>
            <w:vAlign w:val="center"/>
          </w:tcPr>
          <w:p>
            <w:pPr>
              <w:jc w:val="center"/>
            </w:pPr>
          </w:p>
        </w:tc>
        <w:tc>
          <w:tcPr>
            <w:tcW w:w="567" w:type="dxa"/>
            <w:vAlign w:val="center"/>
          </w:tcPr>
          <w:p>
            <w:pPr>
              <w:jc w:val="center"/>
            </w:pPr>
          </w:p>
        </w:tc>
        <w:tc>
          <w:tcPr>
            <w:tcW w:w="8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2120101</w:t>
            </w:r>
          </w:p>
        </w:tc>
        <w:tc>
          <w:tcPr>
            <w:tcW w:w="2020" w:type="dxa"/>
            <w:vAlign w:val="center"/>
          </w:tcPr>
          <w:p>
            <w:pPr>
              <w:jc w:val="center"/>
            </w:pPr>
            <w:r>
              <w:rPr>
                <w:rFonts w:hint="eastAsia"/>
              </w:rPr>
              <w:t>行政运行</w:t>
            </w:r>
          </w:p>
        </w:tc>
        <w:tc>
          <w:tcPr>
            <w:tcW w:w="1134" w:type="dxa"/>
            <w:vAlign w:val="top"/>
          </w:tcPr>
          <w:p>
            <w:r>
              <w:rPr>
                <w:rFonts w:hint="eastAsia"/>
              </w:rPr>
              <w:t>1810.82</w:t>
            </w:r>
          </w:p>
        </w:tc>
        <w:tc>
          <w:tcPr>
            <w:tcW w:w="992" w:type="dxa"/>
            <w:vAlign w:val="top"/>
          </w:tcPr>
          <w:p>
            <w:r>
              <w:rPr>
                <w:rFonts w:hint="eastAsia"/>
              </w:rPr>
              <w:t>1810.82</w:t>
            </w:r>
          </w:p>
        </w:tc>
        <w:tc>
          <w:tcPr>
            <w:tcW w:w="1134" w:type="dxa"/>
            <w:vAlign w:val="top"/>
          </w:tcP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2120102</w:t>
            </w:r>
          </w:p>
        </w:tc>
        <w:tc>
          <w:tcPr>
            <w:tcW w:w="2020" w:type="dxa"/>
            <w:vAlign w:val="center"/>
          </w:tcPr>
          <w:p>
            <w:pPr>
              <w:jc w:val="center"/>
            </w:pPr>
            <w:r>
              <w:rPr>
                <w:rFonts w:hint="eastAsia"/>
              </w:rPr>
              <w:t>一般行政管理事务</w:t>
            </w:r>
          </w:p>
        </w:tc>
        <w:tc>
          <w:tcPr>
            <w:tcW w:w="1134" w:type="dxa"/>
            <w:vAlign w:val="top"/>
          </w:tcPr>
          <w:p>
            <w:r>
              <w:rPr>
                <w:rFonts w:hint="eastAsia"/>
              </w:rPr>
              <w:t>5364.71</w:t>
            </w:r>
          </w:p>
        </w:tc>
        <w:tc>
          <w:tcPr>
            <w:tcW w:w="992" w:type="dxa"/>
            <w:vAlign w:val="top"/>
          </w:tcPr>
          <w:p>
            <w:r>
              <w:rPr>
                <w:rFonts w:hint="eastAsia"/>
              </w:rPr>
              <w:t>139.89</w:t>
            </w:r>
          </w:p>
        </w:tc>
        <w:tc>
          <w:tcPr>
            <w:tcW w:w="1134" w:type="dxa"/>
            <w:vAlign w:val="top"/>
          </w:tcPr>
          <w:p>
            <w:r>
              <w:rPr>
                <w:rFonts w:hint="eastAsia"/>
              </w:rPr>
              <w:t>5224.82</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2120199</w:t>
            </w:r>
          </w:p>
        </w:tc>
        <w:tc>
          <w:tcPr>
            <w:tcW w:w="2020" w:type="dxa"/>
            <w:vAlign w:val="center"/>
          </w:tcPr>
          <w:p>
            <w:pPr>
              <w:jc w:val="center"/>
            </w:pPr>
            <w:r>
              <w:rPr>
                <w:rFonts w:hint="eastAsia"/>
              </w:rPr>
              <w:t>其他城乡社区管理事务支出</w:t>
            </w:r>
          </w:p>
        </w:tc>
        <w:tc>
          <w:tcPr>
            <w:tcW w:w="1134" w:type="dxa"/>
            <w:vAlign w:val="top"/>
          </w:tcPr>
          <w:p>
            <w:r>
              <w:rPr>
                <w:rFonts w:hint="eastAsia"/>
              </w:rPr>
              <w:t>1587.97</w:t>
            </w:r>
          </w:p>
        </w:tc>
        <w:tc>
          <w:tcPr>
            <w:tcW w:w="992" w:type="dxa"/>
            <w:vAlign w:val="top"/>
          </w:tcPr>
          <w:p>
            <w:r>
              <w:rPr>
                <w:rFonts w:hint="eastAsia"/>
              </w:rPr>
              <w:t>128.89</w:t>
            </w:r>
          </w:p>
        </w:tc>
        <w:tc>
          <w:tcPr>
            <w:tcW w:w="1134" w:type="dxa"/>
            <w:vAlign w:val="top"/>
          </w:tcPr>
          <w:p>
            <w:r>
              <w:rPr>
                <w:rFonts w:hint="eastAsia"/>
              </w:rPr>
              <w:t>1459.08</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2120399</w:t>
            </w:r>
          </w:p>
        </w:tc>
        <w:tc>
          <w:tcPr>
            <w:tcW w:w="2020" w:type="dxa"/>
            <w:vAlign w:val="center"/>
          </w:tcPr>
          <w:p>
            <w:pPr>
              <w:jc w:val="center"/>
            </w:pPr>
            <w:r>
              <w:rPr>
                <w:rFonts w:hint="eastAsia"/>
              </w:rPr>
              <w:t>其他城乡社区公共设施支出</w:t>
            </w:r>
          </w:p>
        </w:tc>
        <w:tc>
          <w:tcPr>
            <w:tcW w:w="1134" w:type="dxa"/>
            <w:vAlign w:val="top"/>
          </w:tcPr>
          <w:p>
            <w:r>
              <w:rPr>
                <w:rFonts w:hint="eastAsia"/>
              </w:rPr>
              <w:t>754.01</w:t>
            </w:r>
          </w:p>
        </w:tc>
        <w:tc>
          <w:tcPr>
            <w:tcW w:w="992" w:type="dxa"/>
            <w:vAlign w:val="top"/>
          </w:tcPr>
          <w:p>
            <w:r>
              <w:rPr>
                <w:rFonts w:hint="eastAsia"/>
              </w:rPr>
              <w:t>167.07</w:t>
            </w:r>
          </w:p>
        </w:tc>
        <w:tc>
          <w:tcPr>
            <w:tcW w:w="1134" w:type="dxa"/>
            <w:vAlign w:val="top"/>
          </w:tcPr>
          <w:p>
            <w:r>
              <w:rPr>
                <w:rFonts w:hint="eastAsia"/>
              </w:rPr>
              <w:t>586.95</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2120501</w:t>
            </w:r>
          </w:p>
        </w:tc>
        <w:tc>
          <w:tcPr>
            <w:tcW w:w="2020" w:type="dxa"/>
            <w:vAlign w:val="center"/>
          </w:tcPr>
          <w:p>
            <w:pPr>
              <w:jc w:val="center"/>
            </w:pPr>
            <w:r>
              <w:rPr>
                <w:rFonts w:hint="eastAsia"/>
              </w:rPr>
              <w:t>城乡社区环境卫生</w:t>
            </w:r>
          </w:p>
        </w:tc>
        <w:tc>
          <w:tcPr>
            <w:tcW w:w="1134" w:type="dxa"/>
            <w:vAlign w:val="top"/>
          </w:tcPr>
          <w:p>
            <w:r>
              <w:rPr>
                <w:rFonts w:hint="eastAsia"/>
              </w:rPr>
              <w:t>2919.47</w:t>
            </w:r>
          </w:p>
        </w:tc>
        <w:tc>
          <w:tcPr>
            <w:tcW w:w="992" w:type="dxa"/>
            <w:vAlign w:val="top"/>
          </w:tcPr>
          <w:p/>
        </w:tc>
        <w:tc>
          <w:tcPr>
            <w:tcW w:w="1134" w:type="dxa"/>
            <w:vAlign w:val="top"/>
          </w:tcPr>
          <w:p>
            <w:r>
              <w:rPr>
                <w:rFonts w:hint="eastAsia"/>
              </w:rPr>
              <w:t>2919.47</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2129999</w:t>
            </w:r>
          </w:p>
        </w:tc>
        <w:tc>
          <w:tcPr>
            <w:tcW w:w="2020" w:type="dxa"/>
            <w:vAlign w:val="center"/>
          </w:tcPr>
          <w:p>
            <w:pPr>
              <w:jc w:val="center"/>
            </w:pPr>
            <w:r>
              <w:rPr>
                <w:rFonts w:hint="eastAsia"/>
              </w:rPr>
              <w:t>其他城乡社区支出</w:t>
            </w:r>
          </w:p>
        </w:tc>
        <w:tc>
          <w:tcPr>
            <w:tcW w:w="1134" w:type="dxa"/>
            <w:vAlign w:val="top"/>
          </w:tcPr>
          <w:p>
            <w:r>
              <w:rPr>
                <w:rFonts w:hint="eastAsia"/>
              </w:rPr>
              <w:t>282.96</w:t>
            </w:r>
          </w:p>
        </w:tc>
        <w:tc>
          <w:tcPr>
            <w:tcW w:w="992" w:type="dxa"/>
            <w:vAlign w:val="top"/>
          </w:tcPr>
          <w:p>
            <w:r>
              <w:rPr>
                <w:rFonts w:hint="eastAsia"/>
              </w:rPr>
              <w:t>3.06</w:t>
            </w:r>
          </w:p>
        </w:tc>
        <w:tc>
          <w:tcPr>
            <w:tcW w:w="1134" w:type="dxa"/>
            <w:vAlign w:val="top"/>
          </w:tcPr>
          <w:p>
            <w:r>
              <w:rPr>
                <w:rFonts w:hint="eastAsia"/>
              </w:rPr>
              <w:t>279.90</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2150699</w:t>
            </w:r>
          </w:p>
        </w:tc>
        <w:tc>
          <w:tcPr>
            <w:tcW w:w="2020" w:type="dxa"/>
            <w:vAlign w:val="center"/>
          </w:tcPr>
          <w:p>
            <w:pPr>
              <w:jc w:val="center"/>
            </w:pPr>
            <w:r>
              <w:rPr>
                <w:rFonts w:hint="eastAsia"/>
              </w:rPr>
              <w:t>其他安全生产监管支出</w:t>
            </w:r>
          </w:p>
        </w:tc>
        <w:tc>
          <w:tcPr>
            <w:tcW w:w="1134" w:type="dxa"/>
            <w:vAlign w:val="top"/>
          </w:tcPr>
          <w:p>
            <w:r>
              <w:rPr>
                <w:rFonts w:hint="eastAsia"/>
              </w:rPr>
              <w:t>150.44</w:t>
            </w:r>
          </w:p>
        </w:tc>
        <w:tc>
          <w:tcPr>
            <w:tcW w:w="992" w:type="dxa"/>
            <w:vAlign w:val="top"/>
          </w:tcPr>
          <w:p/>
        </w:tc>
        <w:tc>
          <w:tcPr>
            <w:tcW w:w="1134" w:type="dxa"/>
            <w:vAlign w:val="top"/>
          </w:tcPr>
          <w:p>
            <w:r>
              <w:rPr>
                <w:rFonts w:hint="eastAsia"/>
              </w:rPr>
              <w:t>150.44</w:t>
            </w: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top"/>
          </w:tcPr>
          <w:p>
            <w:r>
              <w:rPr>
                <w:rFonts w:hint="eastAsia"/>
              </w:rPr>
              <w:t>2210203</w:t>
            </w:r>
          </w:p>
        </w:tc>
        <w:tc>
          <w:tcPr>
            <w:tcW w:w="2020" w:type="dxa"/>
            <w:vAlign w:val="center"/>
          </w:tcPr>
          <w:p>
            <w:pPr>
              <w:jc w:val="center"/>
            </w:pPr>
            <w:r>
              <w:rPr>
                <w:rFonts w:hint="eastAsia"/>
              </w:rPr>
              <w:t>购房补贴</w:t>
            </w:r>
          </w:p>
        </w:tc>
        <w:tc>
          <w:tcPr>
            <w:tcW w:w="1134" w:type="dxa"/>
            <w:vAlign w:val="top"/>
          </w:tcPr>
          <w:p>
            <w:r>
              <w:rPr>
                <w:rFonts w:hint="eastAsia"/>
              </w:rPr>
              <w:t>394.55</w:t>
            </w:r>
          </w:p>
        </w:tc>
        <w:tc>
          <w:tcPr>
            <w:tcW w:w="992" w:type="dxa"/>
            <w:vAlign w:val="top"/>
          </w:tcPr>
          <w:p>
            <w:r>
              <w:rPr>
                <w:rFonts w:hint="eastAsia"/>
              </w:rPr>
              <w:t>394.55</w:t>
            </w:r>
          </w:p>
        </w:tc>
        <w:tc>
          <w:tcPr>
            <w:tcW w:w="1134" w:type="dxa"/>
            <w:vAlign w:val="top"/>
          </w:tcPr>
          <w:p/>
        </w:tc>
        <w:tc>
          <w:tcPr>
            <w:tcW w:w="709" w:type="dxa"/>
            <w:vAlign w:val="top"/>
          </w:tcPr>
          <w:p/>
        </w:tc>
        <w:tc>
          <w:tcPr>
            <w:tcW w:w="567" w:type="dxa"/>
            <w:vAlign w:val="top"/>
          </w:tcPr>
          <w:p/>
        </w:tc>
        <w:tc>
          <w:tcPr>
            <w:tcW w:w="851"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1065" w:type="dxa"/>
            <w:vAlign w:val="top"/>
          </w:tcPr>
          <w:p>
            <w:r>
              <w:rPr>
                <w:rFonts w:hint="eastAsia"/>
              </w:rPr>
              <w:t>2296002</w:t>
            </w:r>
          </w:p>
        </w:tc>
        <w:tc>
          <w:tcPr>
            <w:tcW w:w="2020" w:type="dxa"/>
            <w:vAlign w:val="center"/>
          </w:tcPr>
          <w:p>
            <w:pPr>
              <w:jc w:val="center"/>
            </w:pPr>
            <w:r>
              <w:rPr>
                <w:rFonts w:hint="eastAsia"/>
              </w:rPr>
              <w:t>用于社会福利的彩票公益金支出</w:t>
            </w:r>
          </w:p>
        </w:tc>
        <w:tc>
          <w:tcPr>
            <w:tcW w:w="1134" w:type="dxa"/>
            <w:vAlign w:val="top"/>
          </w:tcPr>
          <w:p>
            <w:r>
              <w:rPr>
                <w:rFonts w:hint="eastAsia"/>
              </w:rPr>
              <w:t>135.09</w:t>
            </w:r>
          </w:p>
        </w:tc>
        <w:tc>
          <w:tcPr>
            <w:tcW w:w="992" w:type="dxa"/>
            <w:vAlign w:val="top"/>
          </w:tcPr>
          <w:p/>
        </w:tc>
        <w:tc>
          <w:tcPr>
            <w:tcW w:w="1134" w:type="dxa"/>
            <w:vAlign w:val="top"/>
          </w:tcPr>
          <w:p>
            <w:r>
              <w:rPr>
                <w:rFonts w:hint="eastAsia"/>
              </w:rPr>
              <w:t>135.09</w:t>
            </w:r>
          </w:p>
        </w:tc>
        <w:tc>
          <w:tcPr>
            <w:tcW w:w="709" w:type="dxa"/>
            <w:vAlign w:val="top"/>
          </w:tcPr>
          <w:p/>
        </w:tc>
        <w:tc>
          <w:tcPr>
            <w:tcW w:w="567" w:type="dxa"/>
            <w:vAlign w:val="top"/>
          </w:tcPr>
          <w:p/>
        </w:tc>
        <w:tc>
          <w:tcPr>
            <w:tcW w:w="851" w:type="dxa"/>
            <w:vAlign w:val="top"/>
          </w:tcPr>
          <w:p/>
        </w:tc>
      </w:tr>
    </w:tbl>
    <w:p>
      <w:r>
        <w:rPr>
          <w:rFonts w:hint="eastAsia"/>
        </w:rPr>
        <w:t>注：本表反映部门本年度各项支出情况。</w:t>
      </w:r>
    </w:p>
    <w:p>
      <w:pPr>
        <w:widowControl/>
        <w:jc w:val="left"/>
        <w:sectPr>
          <w:pgSz w:w="11906" w:h="16838"/>
          <w:pgMar w:top="1418" w:right="1797" w:bottom="1440" w:left="1797" w:header="851" w:footer="992" w:gutter="0"/>
          <w:cols w:space="720" w:num="1"/>
          <w:docGrid w:type="lines" w:linePitch="312" w:charSpace="0"/>
        </w:sectPr>
      </w:pPr>
      <w:r>
        <w:br w:type="page"/>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财政拨款收入支出决算总表   </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公开04表</w:t>
      </w:r>
    </w:p>
    <w:p>
      <w:pPr>
        <w:widowControl/>
        <w:jc w:val="right"/>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10490"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67"/>
        <w:gridCol w:w="1134"/>
        <w:gridCol w:w="2551"/>
        <w:gridCol w:w="426"/>
        <w:gridCol w:w="709"/>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9" w:type="dxa"/>
            <w:gridSpan w:val="3"/>
            <w:vAlign w:val="top"/>
          </w:tcPr>
          <w:p>
            <w:r>
              <w:rPr>
                <w:rFonts w:hint="eastAsia"/>
              </w:rPr>
              <w:t>收入</w:t>
            </w:r>
          </w:p>
        </w:tc>
        <w:tc>
          <w:tcPr>
            <w:tcW w:w="6521" w:type="dxa"/>
            <w:gridSpan w:val="5"/>
            <w:vAlign w:val="top"/>
          </w:tcPr>
          <w:p>
            <w:r>
              <w:rPr>
                <w:rFonts w:hint="eastAsi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项目</w:t>
            </w:r>
          </w:p>
        </w:tc>
        <w:tc>
          <w:tcPr>
            <w:tcW w:w="567" w:type="dxa"/>
            <w:vAlign w:val="top"/>
          </w:tcPr>
          <w:p>
            <w:r>
              <w:rPr>
                <w:rFonts w:hint="eastAsia"/>
              </w:rPr>
              <w:t>行次</w:t>
            </w:r>
          </w:p>
        </w:tc>
        <w:tc>
          <w:tcPr>
            <w:tcW w:w="1134" w:type="dxa"/>
            <w:vAlign w:val="top"/>
          </w:tcPr>
          <w:p>
            <w:r>
              <w:rPr>
                <w:rFonts w:hint="eastAsia"/>
              </w:rPr>
              <w:t>金额</w:t>
            </w:r>
          </w:p>
        </w:tc>
        <w:tc>
          <w:tcPr>
            <w:tcW w:w="2551" w:type="dxa"/>
            <w:vAlign w:val="top"/>
          </w:tcPr>
          <w:p>
            <w:r>
              <w:rPr>
                <w:rFonts w:hint="eastAsia"/>
              </w:rPr>
              <w:t>项目</w:t>
            </w:r>
          </w:p>
        </w:tc>
        <w:tc>
          <w:tcPr>
            <w:tcW w:w="426" w:type="dxa"/>
            <w:vAlign w:val="top"/>
          </w:tcPr>
          <w:p>
            <w:r>
              <w:rPr>
                <w:rFonts w:hint="eastAsia"/>
              </w:rPr>
              <w:t>行次</w:t>
            </w:r>
          </w:p>
        </w:tc>
        <w:tc>
          <w:tcPr>
            <w:tcW w:w="709" w:type="dxa"/>
            <w:vAlign w:val="top"/>
          </w:tcPr>
          <w:p>
            <w:r>
              <w:rPr>
                <w:rFonts w:hint="eastAsia"/>
              </w:rPr>
              <w:t>合计</w:t>
            </w:r>
          </w:p>
        </w:tc>
        <w:tc>
          <w:tcPr>
            <w:tcW w:w="1276" w:type="dxa"/>
            <w:vAlign w:val="top"/>
          </w:tcPr>
          <w:p>
            <w:r>
              <w:rPr>
                <w:rFonts w:hint="eastAsia"/>
              </w:rPr>
              <w:t>一般公共预算财政拨款</w:t>
            </w:r>
          </w:p>
        </w:tc>
        <w:tc>
          <w:tcPr>
            <w:tcW w:w="1559" w:type="dxa"/>
            <w:vAlign w:val="top"/>
          </w:tcPr>
          <w:p>
            <w:r>
              <w:rPr>
                <w:rFonts w:hint="eastAsia"/>
              </w:rPr>
              <w:t>政府性基金预算财政拨款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栏次</w:t>
            </w:r>
          </w:p>
        </w:tc>
        <w:tc>
          <w:tcPr>
            <w:tcW w:w="567" w:type="dxa"/>
            <w:vAlign w:val="top"/>
          </w:tcPr>
          <w:p/>
        </w:tc>
        <w:tc>
          <w:tcPr>
            <w:tcW w:w="1134" w:type="dxa"/>
            <w:vAlign w:val="top"/>
          </w:tcPr>
          <w:p>
            <w:r>
              <w:rPr>
                <w:rFonts w:hint="eastAsia"/>
              </w:rPr>
              <w:t>1</w:t>
            </w:r>
          </w:p>
        </w:tc>
        <w:tc>
          <w:tcPr>
            <w:tcW w:w="2551" w:type="dxa"/>
            <w:vAlign w:val="top"/>
          </w:tcPr>
          <w:p>
            <w:r>
              <w:rPr>
                <w:rFonts w:hint="eastAsia"/>
              </w:rPr>
              <w:t>栏次</w:t>
            </w:r>
          </w:p>
        </w:tc>
        <w:tc>
          <w:tcPr>
            <w:tcW w:w="426" w:type="dxa"/>
            <w:vAlign w:val="top"/>
          </w:tcPr>
          <w:p/>
        </w:tc>
        <w:tc>
          <w:tcPr>
            <w:tcW w:w="709" w:type="dxa"/>
            <w:vAlign w:val="top"/>
          </w:tcPr>
          <w:p>
            <w:r>
              <w:rPr>
                <w:rFonts w:hint="eastAsia"/>
              </w:rPr>
              <w:t>2</w:t>
            </w:r>
          </w:p>
        </w:tc>
        <w:tc>
          <w:tcPr>
            <w:tcW w:w="1276" w:type="dxa"/>
            <w:vAlign w:val="top"/>
          </w:tcPr>
          <w:p>
            <w:r>
              <w:rPr>
                <w:rFonts w:hint="eastAsia"/>
              </w:rPr>
              <w:t>3</w:t>
            </w:r>
          </w:p>
        </w:tc>
        <w:tc>
          <w:tcPr>
            <w:tcW w:w="1559" w:type="dxa"/>
            <w:vAlign w:val="top"/>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一、一般公共预算财政拨款</w:t>
            </w:r>
          </w:p>
        </w:tc>
        <w:tc>
          <w:tcPr>
            <w:tcW w:w="567" w:type="dxa"/>
            <w:vAlign w:val="top"/>
          </w:tcPr>
          <w:p>
            <w:r>
              <w:rPr>
                <w:rFonts w:hint="eastAsia"/>
              </w:rPr>
              <w:t>1</w:t>
            </w:r>
          </w:p>
        </w:tc>
        <w:tc>
          <w:tcPr>
            <w:tcW w:w="1134" w:type="dxa"/>
            <w:vAlign w:val="top"/>
          </w:tcPr>
          <w:p>
            <w:r>
              <w:rPr>
                <w:rFonts w:hint="eastAsia"/>
              </w:rPr>
              <w:t>11709.38</w:t>
            </w:r>
          </w:p>
        </w:tc>
        <w:tc>
          <w:tcPr>
            <w:tcW w:w="2551" w:type="dxa"/>
            <w:vAlign w:val="top"/>
          </w:tcPr>
          <w:p>
            <w:r>
              <w:rPr>
                <w:rFonts w:hint="eastAsia"/>
              </w:rPr>
              <w:t>一、一般公共服务支出</w:t>
            </w:r>
          </w:p>
        </w:tc>
        <w:tc>
          <w:tcPr>
            <w:tcW w:w="426" w:type="dxa"/>
            <w:vAlign w:val="top"/>
          </w:tcPr>
          <w:p>
            <w:r>
              <w:rPr>
                <w:rFonts w:hint="eastAsia"/>
              </w:rPr>
              <w:t>30</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2268" w:type="dxa"/>
            <w:vAlign w:val="top"/>
          </w:tcPr>
          <w:p>
            <w:r>
              <w:rPr>
                <w:rFonts w:hint="eastAsia"/>
              </w:rPr>
              <w:t>二、政府性基金预算财政拨款</w:t>
            </w:r>
          </w:p>
        </w:tc>
        <w:tc>
          <w:tcPr>
            <w:tcW w:w="567" w:type="dxa"/>
            <w:vAlign w:val="top"/>
          </w:tcPr>
          <w:p>
            <w:r>
              <w:rPr>
                <w:rFonts w:hint="eastAsia"/>
              </w:rPr>
              <w:t>2</w:t>
            </w:r>
          </w:p>
        </w:tc>
        <w:tc>
          <w:tcPr>
            <w:tcW w:w="1134" w:type="dxa"/>
            <w:vAlign w:val="top"/>
          </w:tcPr>
          <w:p>
            <w:r>
              <w:rPr>
                <w:rFonts w:hint="eastAsia"/>
              </w:rPr>
              <w:t>211.01</w:t>
            </w:r>
          </w:p>
        </w:tc>
        <w:tc>
          <w:tcPr>
            <w:tcW w:w="2551" w:type="dxa"/>
            <w:vAlign w:val="top"/>
          </w:tcPr>
          <w:p>
            <w:r>
              <w:rPr>
                <w:rFonts w:hint="eastAsia"/>
              </w:rPr>
              <w:t>二、外交支出</w:t>
            </w:r>
          </w:p>
        </w:tc>
        <w:tc>
          <w:tcPr>
            <w:tcW w:w="426" w:type="dxa"/>
            <w:vAlign w:val="top"/>
          </w:tcPr>
          <w:p>
            <w:r>
              <w:rPr>
                <w:rFonts w:hint="eastAsia"/>
              </w:rPr>
              <w:t>31</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3</w:t>
            </w:r>
          </w:p>
        </w:tc>
        <w:tc>
          <w:tcPr>
            <w:tcW w:w="1134" w:type="dxa"/>
            <w:vAlign w:val="top"/>
          </w:tcPr>
          <w:p/>
        </w:tc>
        <w:tc>
          <w:tcPr>
            <w:tcW w:w="2551" w:type="dxa"/>
            <w:vAlign w:val="top"/>
          </w:tcPr>
          <w:p>
            <w:r>
              <w:rPr>
                <w:rFonts w:hint="eastAsia"/>
              </w:rPr>
              <w:t>三、国防支出</w:t>
            </w:r>
          </w:p>
        </w:tc>
        <w:tc>
          <w:tcPr>
            <w:tcW w:w="426" w:type="dxa"/>
            <w:vAlign w:val="top"/>
          </w:tcPr>
          <w:p>
            <w:r>
              <w:rPr>
                <w:rFonts w:hint="eastAsia"/>
              </w:rPr>
              <w:t>32</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4</w:t>
            </w:r>
          </w:p>
        </w:tc>
        <w:tc>
          <w:tcPr>
            <w:tcW w:w="1134" w:type="dxa"/>
            <w:vAlign w:val="top"/>
          </w:tcPr>
          <w:p/>
        </w:tc>
        <w:tc>
          <w:tcPr>
            <w:tcW w:w="2551" w:type="dxa"/>
            <w:vAlign w:val="top"/>
          </w:tcPr>
          <w:p>
            <w:r>
              <w:rPr>
                <w:rFonts w:hint="eastAsia"/>
              </w:rPr>
              <w:t>四、公共安全支出</w:t>
            </w:r>
          </w:p>
        </w:tc>
        <w:tc>
          <w:tcPr>
            <w:tcW w:w="426" w:type="dxa"/>
            <w:vAlign w:val="top"/>
          </w:tcPr>
          <w:p>
            <w:r>
              <w:rPr>
                <w:rFonts w:hint="eastAsia"/>
              </w:rPr>
              <w:t>33</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5</w:t>
            </w:r>
          </w:p>
        </w:tc>
        <w:tc>
          <w:tcPr>
            <w:tcW w:w="1134" w:type="dxa"/>
            <w:vAlign w:val="top"/>
          </w:tcPr>
          <w:p/>
        </w:tc>
        <w:tc>
          <w:tcPr>
            <w:tcW w:w="2551" w:type="dxa"/>
            <w:vAlign w:val="top"/>
          </w:tcPr>
          <w:p>
            <w:r>
              <w:rPr>
                <w:rFonts w:hint="eastAsia"/>
              </w:rPr>
              <w:t>五、教育支出</w:t>
            </w:r>
          </w:p>
        </w:tc>
        <w:tc>
          <w:tcPr>
            <w:tcW w:w="426" w:type="dxa"/>
            <w:vAlign w:val="top"/>
          </w:tcPr>
          <w:p>
            <w:r>
              <w:rPr>
                <w:rFonts w:hint="eastAsia"/>
              </w:rPr>
              <w:t>34</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6</w:t>
            </w:r>
          </w:p>
        </w:tc>
        <w:tc>
          <w:tcPr>
            <w:tcW w:w="1134" w:type="dxa"/>
            <w:vAlign w:val="top"/>
          </w:tcPr>
          <w:p/>
        </w:tc>
        <w:tc>
          <w:tcPr>
            <w:tcW w:w="2551" w:type="dxa"/>
            <w:vAlign w:val="top"/>
          </w:tcPr>
          <w:p>
            <w:r>
              <w:rPr>
                <w:rFonts w:hint="eastAsia"/>
              </w:rPr>
              <w:t>六、科学技术支出</w:t>
            </w:r>
          </w:p>
        </w:tc>
        <w:tc>
          <w:tcPr>
            <w:tcW w:w="426" w:type="dxa"/>
            <w:vAlign w:val="top"/>
          </w:tcPr>
          <w:p>
            <w:r>
              <w:rPr>
                <w:rFonts w:hint="eastAsia"/>
              </w:rPr>
              <w:t>35</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7</w:t>
            </w:r>
          </w:p>
        </w:tc>
        <w:tc>
          <w:tcPr>
            <w:tcW w:w="1134" w:type="dxa"/>
            <w:vAlign w:val="top"/>
          </w:tcPr>
          <w:p/>
        </w:tc>
        <w:tc>
          <w:tcPr>
            <w:tcW w:w="2551" w:type="dxa"/>
            <w:vAlign w:val="top"/>
          </w:tcPr>
          <w:p>
            <w:r>
              <w:rPr>
                <w:rFonts w:hint="eastAsia"/>
              </w:rPr>
              <w:t>七、文化体育与传媒支出</w:t>
            </w:r>
          </w:p>
        </w:tc>
        <w:tc>
          <w:tcPr>
            <w:tcW w:w="426" w:type="dxa"/>
            <w:vAlign w:val="top"/>
          </w:tcPr>
          <w:p>
            <w:r>
              <w:rPr>
                <w:rFonts w:hint="eastAsia"/>
              </w:rPr>
              <w:t>36</w:t>
            </w:r>
          </w:p>
        </w:tc>
        <w:tc>
          <w:tcPr>
            <w:tcW w:w="709" w:type="dxa"/>
            <w:vAlign w:val="top"/>
          </w:tcPr>
          <w:p/>
        </w:tc>
        <w:tc>
          <w:tcPr>
            <w:tcW w:w="1276" w:type="dxa"/>
            <w:vAlign w:val="top"/>
          </w:tcPr>
          <w:p>
            <w:r>
              <w:rPr>
                <w:rFonts w:hint="eastAsia"/>
              </w:rPr>
              <w:t>102.65</w:t>
            </w: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8</w:t>
            </w:r>
          </w:p>
        </w:tc>
        <w:tc>
          <w:tcPr>
            <w:tcW w:w="1134" w:type="dxa"/>
            <w:vAlign w:val="top"/>
          </w:tcPr>
          <w:p/>
        </w:tc>
        <w:tc>
          <w:tcPr>
            <w:tcW w:w="2551" w:type="dxa"/>
            <w:vAlign w:val="top"/>
          </w:tcPr>
          <w:p>
            <w:r>
              <w:rPr>
                <w:rFonts w:hint="eastAsia"/>
              </w:rPr>
              <w:t>八、社会保障和就业支出</w:t>
            </w:r>
          </w:p>
        </w:tc>
        <w:tc>
          <w:tcPr>
            <w:tcW w:w="426" w:type="dxa"/>
            <w:vAlign w:val="top"/>
          </w:tcPr>
          <w:p>
            <w:r>
              <w:rPr>
                <w:rFonts w:hint="eastAsia"/>
              </w:rPr>
              <w:t>37</w:t>
            </w:r>
          </w:p>
        </w:tc>
        <w:tc>
          <w:tcPr>
            <w:tcW w:w="709" w:type="dxa"/>
            <w:vAlign w:val="top"/>
          </w:tcPr>
          <w:p/>
        </w:tc>
        <w:tc>
          <w:tcPr>
            <w:tcW w:w="1276" w:type="dxa"/>
            <w:vAlign w:val="top"/>
          </w:tcPr>
          <w:p>
            <w:r>
              <w:rPr>
                <w:rFonts w:hint="eastAsia"/>
              </w:rPr>
              <w:t>736.54</w:t>
            </w:r>
          </w:p>
        </w:tc>
        <w:tc>
          <w:tcPr>
            <w:tcW w:w="1559" w:type="dxa"/>
            <w:vAlign w:val="top"/>
          </w:tcPr>
          <w:p>
            <w:r>
              <w:rPr>
                <w:rFonts w:hint="eastAsia"/>
              </w:rPr>
              <w:t>211.05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9</w:t>
            </w:r>
          </w:p>
        </w:tc>
        <w:tc>
          <w:tcPr>
            <w:tcW w:w="1134" w:type="dxa"/>
            <w:vAlign w:val="top"/>
          </w:tcPr>
          <w:p/>
        </w:tc>
        <w:tc>
          <w:tcPr>
            <w:tcW w:w="2551" w:type="dxa"/>
            <w:vAlign w:val="top"/>
          </w:tcPr>
          <w:p>
            <w:r>
              <w:rPr>
                <w:rFonts w:hint="eastAsia"/>
              </w:rPr>
              <w:t>九、医疗卫生与计划生育支出</w:t>
            </w:r>
          </w:p>
        </w:tc>
        <w:tc>
          <w:tcPr>
            <w:tcW w:w="426" w:type="dxa"/>
            <w:vAlign w:val="top"/>
          </w:tcPr>
          <w:p>
            <w:r>
              <w:rPr>
                <w:rFonts w:hint="eastAsia"/>
              </w:rPr>
              <w:t>38</w:t>
            </w:r>
          </w:p>
        </w:tc>
        <w:tc>
          <w:tcPr>
            <w:tcW w:w="709" w:type="dxa"/>
            <w:vAlign w:val="top"/>
          </w:tcPr>
          <w:p/>
        </w:tc>
        <w:tc>
          <w:tcPr>
            <w:tcW w:w="1276" w:type="dxa"/>
            <w:vAlign w:val="top"/>
          </w:tcPr>
          <w:p>
            <w:r>
              <w:rPr>
                <w:rFonts w:hint="eastAsia"/>
              </w:rPr>
              <w:t>342.14</w:t>
            </w: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10</w:t>
            </w:r>
          </w:p>
        </w:tc>
        <w:tc>
          <w:tcPr>
            <w:tcW w:w="1134" w:type="dxa"/>
            <w:vAlign w:val="top"/>
          </w:tcPr>
          <w:p/>
        </w:tc>
        <w:tc>
          <w:tcPr>
            <w:tcW w:w="2551" w:type="dxa"/>
            <w:vAlign w:val="top"/>
          </w:tcPr>
          <w:p>
            <w:r>
              <w:rPr>
                <w:rFonts w:hint="eastAsia"/>
              </w:rPr>
              <w:t>十、节能环保支出</w:t>
            </w:r>
          </w:p>
        </w:tc>
        <w:tc>
          <w:tcPr>
            <w:tcW w:w="426" w:type="dxa"/>
            <w:vAlign w:val="top"/>
          </w:tcPr>
          <w:p>
            <w:r>
              <w:rPr>
                <w:rFonts w:hint="eastAsia"/>
              </w:rPr>
              <w:t>39</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11</w:t>
            </w:r>
          </w:p>
        </w:tc>
        <w:tc>
          <w:tcPr>
            <w:tcW w:w="1134" w:type="dxa"/>
            <w:vAlign w:val="top"/>
          </w:tcPr>
          <w:p/>
        </w:tc>
        <w:tc>
          <w:tcPr>
            <w:tcW w:w="2551" w:type="dxa"/>
            <w:vAlign w:val="top"/>
          </w:tcPr>
          <w:p>
            <w:r>
              <w:rPr>
                <w:rFonts w:hint="eastAsia"/>
              </w:rPr>
              <w:t>十一、城乡社区支出</w:t>
            </w:r>
          </w:p>
        </w:tc>
        <w:tc>
          <w:tcPr>
            <w:tcW w:w="426" w:type="dxa"/>
            <w:vAlign w:val="top"/>
          </w:tcPr>
          <w:p>
            <w:r>
              <w:rPr>
                <w:rFonts w:hint="eastAsia"/>
              </w:rPr>
              <w:t>40</w:t>
            </w:r>
          </w:p>
        </w:tc>
        <w:tc>
          <w:tcPr>
            <w:tcW w:w="709" w:type="dxa"/>
            <w:vAlign w:val="top"/>
          </w:tcPr>
          <w:p/>
        </w:tc>
        <w:tc>
          <w:tcPr>
            <w:tcW w:w="1276" w:type="dxa"/>
            <w:vAlign w:val="top"/>
          </w:tcPr>
          <w:p>
            <w:r>
              <w:rPr>
                <w:rFonts w:hint="eastAsia"/>
              </w:rPr>
              <w:t>10872.14</w:t>
            </w: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12</w:t>
            </w:r>
          </w:p>
        </w:tc>
        <w:tc>
          <w:tcPr>
            <w:tcW w:w="1134" w:type="dxa"/>
            <w:vAlign w:val="top"/>
          </w:tcPr>
          <w:p/>
        </w:tc>
        <w:tc>
          <w:tcPr>
            <w:tcW w:w="2551" w:type="dxa"/>
            <w:vAlign w:val="top"/>
          </w:tcPr>
          <w:p>
            <w:r>
              <w:rPr>
                <w:rFonts w:hint="eastAsia"/>
              </w:rPr>
              <w:t>十二、农林水支出</w:t>
            </w:r>
          </w:p>
        </w:tc>
        <w:tc>
          <w:tcPr>
            <w:tcW w:w="426" w:type="dxa"/>
            <w:vAlign w:val="top"/>
          </w:tcPr>
          <w:p>
            <w:r>
              <w:rPr>
                <w:rFonts w:hint="eastAsia"/>
              </w:rPr>
              <w:t>41</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13</w:t>
            </w:r>
          </w:p>
        </w:tc>
        <w:tc>
          <w:tcPr>
            <w:tcW w:w="1134" w:type="dxa"/>
            <w:vAlign w:val="top"/>
          </w:tcPr>
          <w:p/>
        </w:tc>
        <w:tc>
          <w:tcPr>
            <w:tcW w:w="2551" w:type="dxa"/>
            <w:vAlign w:val="top"/>
          </w:tcPr>
          <w:p>
            <w:r>
              <w:rPr>
                <w:rFonts w:hint="eastAsia"/>
              </w:rPr>
              <w:t>十三、交通运输支出</w:t>
            </w:r>
          </w:p>
        </w:tc>
        <w:tc>
          <w:tcPr>
            <w:tcW w:w="426" w:type="dxa"/>
            <w:vAlign w:val="top"/>
          </w:tcPr>
          <w:p>
            <w:r>
              <w:rPr>
                <w:rFonts w:hint="eastAsia"/>
              </w:rPr>
              <w:t>42</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14</w:t>
            </w:r>
          </w:p>
        </w:tc>
        <w:tc>
          <w:tcPr>
            <w:tcW w:w="1134" w:type="dxa"/>
            <w:vAlign w:val="top"/>
          </w:tcPr>
          <w:p/>
        </w:tc>
        <w:tc>
          <w:tcPr>
            <w:tcW w:w="2551" w:type="dxa"/>
            <w:vAlign w:val="top"/>
          </w:tcPr>
          <w:p>
            <w:r>
              <w:rPr>
                <w:rFonts w:hint="eastAsia"/>
              </w:rPr>
              <w:t>十四、资源勘探信息等支出</w:t>
            </w:r>
          </w:p>
        </w:tc>
        <w:tc>
          <w:tcPr>
            <w:tcW w:w="426" w:type="dxa"/>
            <w:vAlign w:val="top"/>
          </w:tcPr>
          <w:p>
            <w:r>
              <w:rPr>
                <w:rFonts w:hint="eastAsia"/>
              </w:rPr>
              <w:t>43</w:t>
            </w:r>
          </w:p>
        </w:tc>
        <w:tc>
          <w:tcPr>
            <w:tcW w:w="709" w:type="dxa"/>
            <w:vAlign w:val="top"/>
          </w:tcPr>
          <w:p/>
        </w:tc>
        <w:tc>
          <w:tcPr>
            <w:tcW w:w="1276" w:type="dxa"/>
            <w:vAlign w:val="top"/>
          </w:tcPr>
          <w:p>
            <w:r>
              <w:rPr>
                <w:rFonts w:hint="eastAsia"/>
              </w:rPr>
              <w:t>150.44</w:t>
            </w: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15</w:t>
            </w:r>
          </w:p>
        </w:tc>
        <w:tc>
          <w:tcPr>
            <w:tcW w:w="1134" w:type="dxa"/>
            <w:vAlign w:val="top"/>
          </w:tcPr>
          <w:p/>
        </w:tc>
        <w:tc>
          <w:tcPr>
            <w:tcW w:w="2551" w:type="dxa"/>
            <w:vAlign w:val="top"/>
          </w:tcPr>
          <w:p>
            <w:r>
              <w:rPr>
                <w:rFonts w:hint="eastAsia"/>
              </w:rPr>
              <w:t>十五、商业服务业等支出</w:t>
            </w:r>
          </w:p>
        </w:tc>
        <w:tc>
          <w:tcPr>
            <w:tcW w:w="426" w:type="dxa"/>
            <w:vAlign w:val="top"/>
          </w:tcPr>
          <w:p>
            <w:r>
              <w:rPr>
                <w:rFonts w:hint="eastAsia"/>
              </w:rPr>
              <w:t>44</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16</w:t>
            </w:r>
          </w:p>
        </w:tc>
        <w:tc>
          <w:tcPr>
            <w:tcW w:w="1134" w:type="dxa"/>
            <w:vAlign w:val="top"/>
          </w:tcPr>
          <w:p/>
        </w:tc>
        <w:tc>
          <w:tcPr>
            <w:tcW w:w="2551" w:type="dxa"/>
            <w:vAlign w:val="top"/>
          </w:tcPr>
          <w:p>
            <w:r>
              <w:rPr>
                <w:rFonts w:hint="eastAsia"/>
              </w:rPr>
              <w:t>十六、金融支出</w:t>
            </w:r>
          </w:p>
        </w:tc>
        <w:tc>
          <w:tcPr>
            <w:tcW w:w="426" w:type="dxa"/>
            <w:vAlign w:val="top"/>
          </w:tcPr>
          <w:p>
            <w:r>
              <w:rPr>
                <w:rFonts w:hint="eastAsia"/>
              </w:rPr>
              <w:t>45</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17</w:t>
            </w:r>
          </w:p>
        </w:tc>
        <w:tc>
          <w:tcPr>
            <w:tcW w:w="1134" w:type="dxa"/>
            <w:vAlign w:val="top"/>
          </w:tcPr>
          <w:p/>
        </w:tc>
        <w:tc>
          <w:tcPr>
            <w:tcW w:w="2551" w:type="dxa"/>
            <w:vAlign w:val="top"/>
          </w:tcPr>
          <w:p>
            <w:r>
              <w:rPr>
                <w:rFonts w:hint="eastAsia"/>
              </w:rPr>
              <w:t>十七、援助其他地区支出</w:t>
            </w:r>
          </w:p>
        </w:tc>
        <w:tc>
          <w:tcPr>
            <w:tcW w:w="426" w:type="dxa"/>
            <w:vAlign w:val="top"/>
          </w:tcPr>
          <w:p>
            <w:r>
              <w:rPr>
                <w:rFonts w:hint="eastAsia"/>
              </w:rPr>
              <w:t>46</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18</w:t>
            </w:r>
          </w:p>
        </w:tc>
        <w:tc>
          <w:tcPr>
            <w:tcW w:w="1134" w:type="dxa"/>
            <w:vAlign w:val="top"/>
          </w:tcPr>
          <w:p/>
        </w:tc>
        <w:tc>
          <w:tcPr>
            <w:tcW w:w="2551" w:type="dxa"/>
            <w:vAlign w:val="top"/>
          </w:tcPr>
          <w:p>
            <w:r>
              <w:rPr>
                <w:rFonts w:hint="eastAsia"/>
              </w:rPr>
              <w:t>十八、国土海洋气象等支出</w:t>
            </w:r>
          </w:p>
        </w:tc>
        <w:tc>
          <w:tcPr>
            <w:tcW w:w="426" w:type="dxa"/>
            <w:vAlign w:val="top"/>
          </w:tcPr>
          <w:p>
            <w:r>
              <w:rPr>
                <w:rFonts w:hint="eastAsia"/>
              </w:rPr>
              <w:t>47</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19</w:t>
            </w:r>
          </w:p>
        </w:tc>
        <w:tc>
          <w:tcPr>
            <w:tcW w:w="1134" w:type="dxa"/>
            <w:vAlign w:val="top"/>
          </w:tcPr>
          <w:p/>
        </w:tc>
        <w:tc>
          <w:tcPr>
            <w:tcW w:w="2551" w:type="dxa"/>
            <w:vAlign w:val="top"/>
          </w:tcPr>
          <w:p>
            <w:r>
              <w:rPr>
                <w:rFonts w:hint="eastAsia"/>
              </w:rPr>
              <w:t>十九、住房保障支出</w:t>
            </w:r>
          </w:p>
        </w:tc>
        <w:tc>
          <w:tcPr>
            <w:tcW w:w="426" w:type="dxa"/>
            <w:vAlign w:val="top"/>
          </w:tcPr>
          <w:p>
            <w:r>
              <w:rPr>
                <w:rFonts w:hint="eastAsia"/>
              </w:rPr>
              <w:t>48</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20</w:t>
            </w:r>
          </w:p>
        </w:tc>
        <w:tc>
          <w:tcPr>
            <w:tcW w:w="1134" w:type="dxa"/>
            <w:vAlign w:val="top"/>
          </w:tcPr>
          <w:p/>
        </w:tc>
        <w:tc>
          <w:tcPr>
            <w:tcW w:w="2551" w:type="dxa"/>
            <w:vAlign w:val="top"/>
          </w:tcPr>
          <w:p>
            <w:r>
              <w:rPr>
                <w:rFonts w:hint="eastAsia"/>
              </w:rPr>
              <w:t>二十、粮油物资储备支出</w:t>
            </w:r>
          </w:p>
        </w:tc>
        <w:tc>
          <w:tcPr>
            <w:tcW w:w="426" w:type="dxa"/>
            <w:vAlign w:val="top"/>
          </w:tcPr>
          <w:p>
            <w:r>
              <w:rPr>
                <w:rFonts w:hint="eastAsia"/>
              </w:rPr>
              <w:t>49</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21</w:t>
            </w:r>
          </w:p>
        </w:tc>
        <w:tc>
          <w:tcPr>
            <w:tcW w:w="1134" w:type="dxa"/>
            <w:vAlign w:val="top"/>
          </w:tcPr>
          <w:p/>
        </w:tc>
        <w:tc>
          <w:tcPr>
            <w:tcW w:w="2551" w:type="dxa"/>
            <w:vAlign w:val="top"/>
          </w:tcPr>
          <w:p>
            <w:r>
              <w:rPr>
                <w:rFonts w:hint="eastAsia"/>
              </w:rPr>
              <w:t>二十一、国债还本付息支出</w:t>
            </w:r>
          </w:p>
        </w:tc>
        <w:tc>
          <w:tcPr>
            <w:tcW w:w="426" w:type="dxa"/>
            <w:vAlign w:val="top"/>
          </w:tcPr>
          <w:p>
            <w:r>
              <w:rPr>
                <w:rFonts w:hint="eastAsia"/>
              </w:rPr>
              <w:t>50</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22</w:t>
            </w:r>
          </w:p>
        </w:tc>
        <w:tc>
          <w:tcPr>
            <w:tcW w:w="1134" w:type="dxa"/>
            <w:vAlign w:val="top"/>
          </w:tcPr>
          <w:p/>
        </w:tc>
        <w:tc>
          <w:tcPr>
            <w:tcW w:w="2551" w:type="dxa"/>
            <w:vAlign w:val="top"/>
          </w:tcPr>
          <w:p>
            <w:r>
              <w:rPr>
                <w:rFonts w:hint="eastAsia"/>
              </w:rPr>
              <w:t>二十二、其他支出</w:t>
            </w:r>
          </w:p>
        </w:tc>
        <w:tc>
          <w:tcPr>
            <w:tcW w:w="426" w:type="dxa"/>
            <w:vAlign w:val="top"/>
          </w:tcPr>
          <w:p>
            <w:r>
              <w:rPr>
                <w:rFonts w:hint="eastAsia"/>
              </w:rPr>
              <w:t>51</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23</w:t>
            </w:r>
          </w:p>
        </w:tc>
        <w:tc>
          <w:tcPr>
            <w:tcW w:w="1134" w:type="dxa"/>
            <w:vAlign w:val="top"/>
          </w:tcPr>
          <w:p/>
        </w:tc>
        <w:tc>
          <w:tcPr>
            <w:tcW w:w="2551" w:type="dxa"/>
            <w:vAlign w:val="top"/>
          </w:tcPr>
          <w:p/>
        </w:tc>
        <w:tc>
          <w:tcPr>
            <w:tcW w:w="426" w:type="dxa"/>
            <w:vAlign w:val="top"/>
          </w:tcPr>
          <w:p>
            <w:r>
              <w:rPr>
                <w:rFonts w:hint="eastAsia"/>
              </w:rPr>
              <w:t>52</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本年收入合计</w:t>
            </w:r>
          </w:p>
        </w:tc>
        <w:tc>
          <w:tcPr>
            <w:tcW w:w="567" w:type="dxa"/>
            <w:vAlign w:val="top"/>
          </w:tcPr>
          <w:p>
            <w:r>
              <w:rPr>
                <w:rFonts w:hint="eastAsia"/>
              </w:rPr>
              <w:t>24</w:t>
            </w:r>
          </w:p>
        </w:tc>
        <w:tc>
          <w:tcPr>
            <w:tcW w:w="1134" w:type="dxa"/>
            <w:vAlign w:val="top"/>
          </w:tcPr>
          <w:p>
            <w:r>
              <w:rPr>
                <w:rFonts w:hint="eastAsia"/>
              </w:rPr>
              <w:t>11920.39</w:t>
            </w:r>
          </w:p>
        </w:tc>
        <w:tc>
          <w:tcPr>
            <w:tcW w:w="2551" w:type="dxa"/>
            <w:vAlign w:val="top"/>
          </w:tcPr>
          <w:p>
            <w:r>
              <w:rPr>
                <w:rFonts w:hint="eastAsia"/>
              </w:rPr>
              <w:t>本年支出合计</w:t>
            </w:r>
          </w:p>
        </w:tc>
        <w:tc>
          <w:tcPr>
            <w:tcW w:w="426" w:type="dxa"/>
            <w:vAlign w:val="top"/>
          </w:tcPr>
          <w:p>
            <w:r>
              <w:rPr>
                <w:rFonts w:hint="eastAsia"/>
              </w:rPr>
              <w:t>53</w:t>
            </w:r>
          </w:p>
        </w:tc>
        <w:tc>
          <w:tcPr>
            <w:tcW w:w="709" w:type="dxa"/>
            <w:vAlign w:val="top"/>
          </w:tcPr>
          <w:p/>
        </w:tc>
        <w:tc>
          <w:tcPr>
            <w:tcW w:w="1276" w:type="dxa"/>
            <w:vAlign w:val="top"/>
          </w:tcPr>
          <w:p>
            <w:r>
              <w:rPr>
                <w:rFonts w:hint="eastAsia"/>
              </w:rPr>
              <w:t>12203.91</w:t>
            </w:r>
          </w:p>
        </w:tc>
        <w:tc>
          <w:tcPr>
            <w:tcW w:w="1559" w:type="dxa"/>
            <w:vAlign w:val="top"/>
          </w:tcPr>
          <w:p>
            <w:r>
              <w:rPr>
                <w:rFonts w:hint="eastAsia"/>
              </w:rPr>
              <w:t>211.05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年初财政拨款结转和结余</w:t>
            </w:r>
          </w:p>
        </w:tc>
        <w:tc>
          <w:tcPr>
            <w:tcW w:w="567" w:type="dxa"/>
            <w:vAlign w:val="top"/>
          </w:tcPr>
          <w:p>
            <w:r>
              <w:rPr>
                <w:rFonts w:hint="eastAsia"/>
              </w:rPr>
              <w:t>25</w:t>
            </w:r>
          </w:p>
        </w:tc>
        <w:tc>
          <w:tcPr>
            <w:tcW w:w="1134" w:type="dxa"/>
            <w:vAlign w:val="top"/>
          </w:tcPr>
          <w:p>
            <w:r>
              <w:rPr>
                <w:rFonts w:hint="eastAsia"/>
              </w:rPr>
              <w:t>1143.87</w:t>
            </w:r>
          </w:p>
        </w:tc>
        <w:tc>
          <w:tcPr>
            <w:tcW w:w="2551" w:type="dxa"/>
            <w:vAlign w:val="top"/>
          </w:tcPr>
          <w:p>
            <w:r>
              <w:rPr>
                <w:rFonts w:hint="eastAsia"/>
              </w:rPr>
              <w:t>年末结转和结余</w:t>
            </w:r>
          </w:p>
        </w:tc>
        <w:tc>
          <w:tcPr>
            <w:tcW w:w="426" w:type="dxa"/>
            <w:vAlign w:val="top"/>
          </w:tcPr>
          <w:p>
            <w:r>
              <w:rPr>
                <w:rFonts w:hint="eastAsia"/>
              </w:rPr>
              <w:t>54</w:t>
            </w:r>
          </w:p>
        </w:tc>
        <w:tc>
          <w:tcPr>
            <w:tcW w:w="709" w:type="dxa"/>
            <w:vAlign w:val="top"/>
          </w:tcPr>
          <w:p/>
        </w:tc>
        <w:tc>
          <w:tcPr>
            <w:tcW w:w="1276" w:type="dxa"/>
            <w:vAlign w:val="top"/>
          </w:tcPr>
          <w:p>
            <w:r>
              <w:rPr>
                <w:rFonts w:hint="eastAsia"/>
              </w:rPr>
              <w:t>649.29</w:t>
            </w: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 xml:space="preserve">   一般公共预算财政拨款</w:t>
            </w:r>
          </w:p>
        </w:tc>
        <w:tc>
          <w:tcPr>
            <w:tcW w:w="567" w:type="dxa"/>
            <w:vAlign w:val="top"/>
          </w:tcPr>
          <w:p>
            <w:r>
              <w:rPr>
                <w:rFonts w:hint="eastAsia"/>
              </w:rPr>
              <w:t>26</w:t>
            </w:r>
          </w:p>
        </w:tc>
        <w:tc>
          <w:tcPr>
            <w:tcW w:w="1134" w:type="dxa"/>
            <w:vAlign w:val="top"/>
          </w:tcPr>
          <w:p>
            <w:r>
              <w:rPr>
                <w:rFonts w:hint="eastAsia"/>
              </w:rPr>
              <w:t>1143.82</w:t>
            </w:r>
          </w:p>
        </w:tc>
        <w:tc>
          <w:tcPr>
            <w:tcW w:w="2551" w:type="dxa"/>
            <w:vAlign w:val="top"/>
          </w:tcPr>
          <w:p/>
        </w:tc>
        <w:tc>
          <w:tcPr>
            <w:tcW w:w="426" w:type="dxa"/>
            <w:vAlign w:val="top"/>
          </w:tcPr>
          <w:p>
            <w:r>
              <w:rPr>
                <w:rFonts w:hint="eastAsia"/>
              </w:rPr>
              <w:t>55</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 xml:space="preserve">   政府性基金预算财政拨款</w:t>
            </w:r>
          </w:p>
        </w:tc>
        <w:tc>
          <w:tcPr>
            <w:tcW w:w="567" w:type="dxa"/>
            <w:vAlign w:val="top"/>
          </w:tcPr>
          <w:p>
            <w:r>
              <w:rPr>
                <w:rFonts w:hint="eastAsia"/>
              </w:rPr>
              <w:t>27</w:t>
            </w:r>
          </w:p>
        </w:tc>
        <w:tc>
          <w:tcPr>
            <w:tcW w:w="1134" w:type="dxa"/>
            <w:vAlign w:val="top"/>
          </w:tcPr>
          <w:p>
            <w:r>
              <w:rPr>
                <w:rFonts w:hint="eastAsia"/>
              </w:rPr>
              <w:t>0.05</w:t>
            </w:r>
          </w:p>
        </w:tc>
        <w:tc>
          <w:tcPr>
            <w:tcW w:w="2551" w:type="dxa"/>
            <w:vAlign w:val="top"/>
          </w:tcPr>
          <w:p/>
        </w:tc>
        <w:tc>
          <w:tcPr>
            <w:tcW w:w="426" w:type="dxa"/>
            <w:vAlign w:val="top"/>
          </w:tcPr>
          <w:p>
            <w:r>
              <w:rPr>
                <w:rFonts w:hint="eastAsia"/>
              </w:rPr>
              <w:t>56</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tc>
        <w:tc>
          <w:tcPr>
            <w:tcW w:w="567" w:type="dxa"/>
            <w:vAlign w:val="top"/>
          </w:tcPr>
          <w:p>
            <w:r>
              <w:rPr>
                <w:rFonts w:hint="eastAsia"/>
              </w:rPr>
              <w:t>28</w:t>
            </w:r>
          </w:p>
        </w:tc>
        <w:tc>
          <w:tcPr>
            <w:tcW w:w="1134" w:type="dxa"/>
            <w:vAlign w:val="top"/>
          </w:tcPr>
          <w:p/>
        </w:tc>
        <w:tc>
          <w:tcPr>
            <w:tcW w:w="2551" w:type="dxa"/>
            <w:vAlign w:val="top"/>
          </w:tcPr>
          <w:p/>
        </w:tc>
        <w:tc>
          <w:tcPr>
            <w:tcW w:w="426" w:type="dxa"/>
            <w:vAlign w:val="top"/>
          </w:tcPr>
          <w:p>
            <w:r>
              <w:rPr>
                <w:rFonts w:hint="eastAsia"/>
              </w:rPr>
              <w:t>57</w:t>
            </w:r>
          </w:p>
        </w:tc>
        <w:tc>
          <w:tcPr>
            <w:tcW w:w="709" w:type="dxa"/>
            <w:vAlign w:val="top"/>
          </w:tcPr>
          <w:p/>
        </w:tc>
        <w:tc>
          <w:tcPr>
            <w:tcW w:w="1276" w:type="dxa"/>
            <w:vAlign w:val="top"/>
          </w:tcPr>
          <w:p/>
        </w:tc>
        <w:tc>
          <w:tcPr>
            <w:tcW w:w="1559" w:type="dxa"/>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vAlign w:val="top"/>
          </w:tcPr>
          <w:p>
            <w:r>
              <w:rPr>
                <w:rFonts w:hint="eastAsia"/>
              </w:rPr>
              <w:t>合计</w:t>
            </w:r>
          </w:p>
        </w:tc>
        <w:tc>
          <w:tcPr>
            <w:tcW w:w="567" w:type="dxa"/>
            <w:vAlign w:val="top"/>
          </w:tcPr>
          <w:p>
            <w:r>
              <w:rPr>
                <w:rFonts w:hint="eastAsia"/>
              </w:rPr>
              <w:t>29</w:t>
            </w:r>
          </w:p>
        </w:tc>
        <w:tc>
          <w:tcPr>
            <w:tcW w:w="1134" w:type="dxa"/>
            <w:vAlign w:val="top"/>
          </w:tcPr>
          <w:p>
            <w:r>
              <w:rPr>
                <w:rFonts w:hint="eastAsia"/>
              </w:rPr>
              <w:t>13064.26</w:t>
            </w:r>
          </w:p>
        </w:tc>
        <w:tc>
          <w:tcPr>
            <w:tcW w:w="2551" w:type="dxa"/>
            <w:vAlign w:val="top"/>
          </w:tcPr>
          <w:p>
            <w:r>
              <w:rPr>
                <w:rFonts w:hint="eastAsia"/>
              </w:rPr>
              <w:t>合计</w:t>
            </w:r>
          </w:p>
        </w:tc>
        <w:tc>
          <w:tcPr>
            <w:tcW w:w="426" w:type="dxa"/>
            <w:vAlign w:val="top"/>
          </w:tcPr>
          <w:p>
            <w:r>
              <w:rPr>
                <w:rFonts w:hint="eastAsia"/>
              </w:rPr>
              <w:t>58</w:t>
            </w:r>
          </w:p>
        </w:tc>
        <w:tc>
          <w:tcPr>
            <w:tcW w:w="709" w:type="dxa"/>
            <w:vAlign w:val="top"/>
          </w:tcPr>
          <w:p/>
        </w:tc>
        <w:tc>
          <w:tcPr>
            <w:tcW w:w="1276" w:type="dxa"/>
            <w:vAlign w:val="top"/>
          </w:tcPr>
          <w:p>
            <w:r>
              <w:rPr>
                <w:rFonts w:hint="eastAsia"/>
              </w:rPr>
              <w:t>12853.21</w:t>
            </w:r>
          </w:p>
        </w:tc>
        <w:tc>
          <w:tcPr>
            <w:tcW w:w="1559" w:type="dxa"/>
            <w:vAlign w:val="top"/>
          </w:tcPr>
          <w:p>
            <w:r>
              <w:rPr>
                <w:rFonts w:hint="eastAsia"/>
              </w:rPr>
              <w:t>211.05</w:t>
            </w:r>
          </w:p>
        </w:tc>
      </w:tr>
    </w:tbl>
    <w:p>
      <w:pPr>
        <w:sectPr>
          <w:pgSz w:w="11906" w:h="16838"/>
          <w:pgMar w:top="851" w:right="1797" w:bottom="1440" w:left="1797" w:header="851" w:footer="992" w:gutter="0"/>
          <w:cols w:space="720" w:num="1"/>
          <w:docGrid w:type="lines" w:linePitch="312" w:charSpace="0"/>
        </w:sectPr>
      </w:pPr>
      <w:r>
        <w:rPr>
          <w:rFonts w:hint="eastAsia"/>
        </w:rPr>
        <w:t>注：本表反映部门本年度一般公共预算财政拨款和政府性基金预算财政拨款的总收支和年末结转结余情况。</w:t>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一般公共预算财政拨款支出决算表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公开05表</w:t>
      </w:r>
    </w:p>
    <w:p>
      <w:pPr>
        <w:widowControl/>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268"/>
        <w:gridCol w:w="1418"/>
        <w:gridCol w:w="188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项目</w:t>
            </w:r>
          </w:p>
        </w:tc>
        <w:tc>
          <w:tcPr>
            <w:tcW w:w="1418"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1889"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基本支出</w:t>
            </w:r>
          </w:p>
        </w:tc>
        <w:tc>
          <w:tcPr>
            <w:tcW w:w="1705"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科目编码</w:t>
            </w:r>
          </w:p>
        </w:tc>
        <w:tc>
          <w:tcPr>
            <w:tcW w:w="226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科目名称</w:t>
            </w:r>
          </w:p>
        </w:tc>
        <w:tc>
          <w:tcPr>
            <w:tcW w:w="1418" w:type="dxa"/>
            <w:vMerge w:val="continue"/>
            <w:vAlign w:val="center"/>
          </w:tcPr>
          <w:p>
            <w:pPr>
              <w:widowControl/>
              <w:jc w:val="center"/>
              <w:rPr>
                <w:rFonts w:ascii="宋体" w:hAnsi="宋体" w:eastAsia="宋体" w:cs="宋体"/>
                <w:kern w:val="0"/>
                <w:sz w:val="20"/>
              </w:rPr>
            </w:pPr>
          </w:p>
        </w:tc>
        <w:tc>
          <w:tcPr>
            <w:tcW w:w="1889" w:type="dxa"/>
            <w:vMerge w:val="continue"/>
            <w:vAlign w:val="center"/>
          </w:tcPr>
          <w:p>
            <w:pPr>
              <w:widowControl/>
              <w:jc w:val="center"/>
              <w:rPr>
                <w:rFonts w:ascii="宋体" w:hAnsi="宋体" w:eastAsia="宋体" w:cs="宋体"/>
                <w:kern w:val="0"/>
                <w:sz w:val="20"/>
              </w:rPr>
            </w:pPr>
          </w:p>
        </w:tc>
        <w:tc>
          <w:tcPr>
            <w:tcW w:w="1705" w:type="dxa"/>
            <w:vMerge w:val="continue"/>
            <w:vAlign w:val="center"/>
          </w:tcPr>
          <w:p>
            <w:pPr>
              <w:widowControl/>
              <w:jc w:val="center"/>
              <w:rPr>
                <w:rFonts w:ascii="宋体" w:hAnsi="宋体" w:eastAsia="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栏次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351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12203.91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2703.57</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9500.34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w:t>
            </w:r>
          </w:p>
        </w:tc>
        <w:tc>
          <w:tcPr>
            <w:tcW w:w="2268" w:type="dxa"/>
            <w:vAlign w:val="center"/>
          </w:tcPr>
          <w:p>
            <w:pPr>
              <w:widowControl/>
              <w:jc w:val="center"/>
              <w:rPr>
                <w:rFonts w:ascii="宋体" w:hAnsi="宋体" w:eastAsia="宋体" w:cs="宋体"/>
                <w:kern w:val="0"/>
                <w:sz w:val="20"/>
              </w:rPr>
            </w:pPr>
            <w:r>
              <w:rPr>
                <w:rFonts w:hint="eastAsia"/>
              </w:rPr>
              <w:t>文化体育与传媒支出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102.65</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33.31</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20701</w:t>
            </w:r>
          </w:p>
        </w:tc>
        <w:tc>
          <w:tcPr>
            <w:tcW w:w="2268" w:type="dxa"/>
            <w:vAlign w:val="center"/>
          </w:tcPr>
          <w:p>
            <w:pPr>
              <w:widowControl/>
              <w:jc w:val="center"/>
            </w:pPr>
            <w:r>
              <w:rPr>
                <w:rFonts w:hint="eastAsia"/>
              </w:rPr>
              <w:t>文化</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33.31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33.31</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2070102</w:t>
            </w:r>
          </w:p>
        </w:tc>
        <w:tc>
          <w:tcPr>
            <w:tcW w:w="2268" w:type="dxa"/>
            <w:vAlign w:val="center"/>
          </w:tcPr>
          <w:p>
            <w:pPr>
              <w:widowControl/>
              <w:jc w:val="center"/>
            </w:pPr>
            <w:r>
              <w:rPr>
                <w:rFonts w:hint="eastAsia"/>
              </w:rPr>
              <w:t>一般行政管理事务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30.65</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30.65</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2070104</w:t>
            </w:r>
          </w:p>
        </w:tc>
        <w:tc>
          <w:tcPr>
            <w:tcW w:w="2268" w:type="dxa"/>
            <w:vAlign w:val="center"/>
          </w:tcPr>
          <w:p>
            <w:pPr>
              <w:widowControl/>
              <w:jc w:val="center"/>
            </w:pPr>
            <w:r>
              <w:rPr>
                <w:rFonts w:hint="eastAsia"/>
              </w:rPr>
              <w:t>图书馆</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2.66</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2.66</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20799</w:t>
            </w:r>
          </w:p>
        </w:tc>
        <w:tc>
          <w:tcPr>
            <w:tcW w:w="2268" w:type="dxa"/>
            <w:vAlign w:val="center"/>
          </w:tcPr>
          <w:p>
            <w:pPr>
              <w:widowControl/>
              <w:jc w:val="center"/>
            </w:pPr>
            <w:r>
              <w:rPr>
                <w:rFonts w:hint="eastAsia"/>
              </w:rPr>
              <w:t>其他文化体育与传媒支出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69.33</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2079999</w:t>
            </w:r>
          </w:p>
        </w:tc>
        <w:tc>
          <w:tcPr>
            <w:tcW w:w="2268" w:type="dxa"/>
            <w:vAlign w:val="center"/>
          </w:tcPr>
          <w:p>
            <w:pPr>
              <w:widowControl/>
              <w:jc w:val="center"/>
            </w:pPr>
            <w:r>
              <w:rPr>
                <w:rFonts w:hint="eastAsia"/>
              </w:rPr>
              <w:t>其他文化体育与传媒支出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69.33</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w:t>
            </w:r>
          </w:p>
        </w:tc>
        <w:tc>
          <w:tcPr>
            <w:tcW w:w="2268" w:type="dxa"/>
            <w:vAlign w:val="center"/>
          </w:tcPr>
          <w:p>
            <w:pPr>
              <w:widowControl/>
              <w:jc w:val="center"/>
              <w:rPr>
                <w:rFonts w:ascii="宋体" w:hAnsi="宋体" w:eastAsia="宋体" w:cs="宋体"/>
                <w:kern w:val="0"/>
                <w:sz w:val="20"/>
              </w:rPr>
            </w:pPr>
            <w:r>
              <w:rPr>
                <w:rFonts w:hint="eastAsia"/>
              </w:rPr>
              <w:t>社会保障和就业支出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736.54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358.03</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378.51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20805</w:t>
            </w:r>
          </w:p>
        </w:tc>
        <w:tc>
          <w:tcPr>
            <w:tcW w:w="2268" w:type="dxa"/>
            <w:vAlign w:val="center"/>
          </w:tcPr>
          <w:p>
            <w:pPr>
              <w:widowControl/>
              <w:jc w:val="center"/>
            </w:pPr>
            <w:r>
              <w:rPr>
                <w:rFonts w:hint="eastAsia"/>
              </w:rPr>
              <w:t>行政事业单位离退休</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358.03</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358.03</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2080501</w:t>
            </w:r>
          </w:p>
        </w:tc>
        <w:tc>
          <w:tcPr>
            <w:tcW w:w="2268" w:type="dxa"/>
            <w:vAlign w:val="center"/>
          </w:tcPr>
          <w:p>
            <w:pPr>
              <w:widowControl/>
              <w:jc w:val="center"/>
            </w:pPr>
            <w:r>
              <w:rPr>
                <w:rFonts w:hint="eastAsia"/>
              </w:rPr>
              <w:t>归口管理的行政单位离退休</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356.92</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356.92</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2080599</w:t>
            </w:r>
          </w:p>
        </w:tc>
        <w:tc>
          <w:tcPr>
            <w:tcW w:w="2268" w:type="dxa"/>
            <w:vAlign w:val="center"/>
          </w:tcPr>
          <w:p>
            <w:pPr>
              <w:widowControl/>
              <w:jc w:val="center"/>
            </w:pPr>
            <w:r>
              <w:rPr>
                <w:rFonts w:hint="eastAsia"/>
              </w:rPr>
              <w:t>其他行政事业单位离退休支出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1.11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1.11</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20899</w:t>
            </w:r>
          </w:p>
        </w:tc>
        <w:tc>
          <w:tcPr>
            <w:tcW w:w="2268" w:type="dxa"/>
            <w:vAlign w:val="center"/>
          </w:tcPr>
          <w:p>
            <w:pPr>
              <w:widowControl/>
              <w:jc w:val="center"/>
            </w:pPr>
            <w:r>
              <w:rPr>
                <w:rFonts w:hint="eastAsia"/>
              </w:rPr>
              <w:t>其他社会保障和就业支出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378.51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0.00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378.51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2089901</w:t>
            </w:r>
          </w:p>
        </w:tc>
        <w:tc>
          <w:tcPr>
            <w:tcW w:w="2268" w:type="dxa"/>
            <w:vAlign w:val="center"/>
          </w:tcPr>
          <w:p>
            <w:pPr>
              <w:widowControl/>
              <w:jc w:val="center"/>
            </w:pPr>
            <w:r>
              <w:rPr>
                <w:rFonts w:hint="eastAsia"/>
              </w:rPr>
              <w:t>其他社会保障和就业支出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378.51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378.51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210</w:t>
            </w:r>
          </w:p>
        </w:tc>
        <w:tc>
          <w:tcPr>
            <w:tcW w:w="2268" w:type="dxa"/>
            <w:vAlign w:val="center"/>
          </w:tcPr>
          <w:p>
            <w:pPr>
              <w:widowControl/>
              <w:jc w:val="center"/>
              <w:rPr>
                <w:rFonts w:ascii="宋体" w:hAnsi="宋体" w:eastAsia="宋体" w:cs="宋体"/>
                <w:kern w:val="0"/>
                <w:sz w:val="20"/>
              </w:rPr>
            </w:pPr>
            <w:r>
              <w:rPr>
                <w:rFonts w:hint="eastAsia"/>
              </w:rPr>
              <w:t>医疗卫生与计划生育支出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342.14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62.50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279.64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21007</w:t>
            </w:r>
          </w:p>
        </w:tc>
        <w:tc>
          <w:tcPr>
            <w:tcW w:w="2268" w:type="dxa"/>
            <w:vAlign w:val="center"/>
          </w:tcPr>
          <w:p>
            <w:pPr>
              <w:widowControl/>
              <w:jc w:val="center"/>
            </w:pPr>
            <w:r>
              <w:rPr>
                <w:rFonts w:hint="eastAsia"/>
              </w:rPr>
              <w:t>其他人口与计划生育事务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324.50</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62.50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2100799</w:t>
            </w:r>
          </w:p>
        </w:tc>
        <w:tc>
          <w:tcPr>
            <w:tcW w:w="2268" w:type="dxa"/>
            <w:vAlign w:val="center"/>
          </w:tcPr>
          <w:p>
            <w:pPr>
              <w:widowControl/>
              <w:jc w:val="center"/>
            </w:pPr>
            <w:r>
              <w:rPr>
                <w:rFonts w:hint="eastAsia"/>
              </w:rPr>
              <w:t>其他人口与计划生育事务支出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324.50</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62.50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21099</w:t>
            </w:r>
          </w:p>
        </w:tc>
        <w:tc>
          <w:tcPr>
            <w:tcW w:w="2268" w:type="dxa"/>
            <w:vAlign w:val="center"/>
          </w:tcPr>
          <w:p>
            <w:pPr>
              <w:widowControl/>
              <w:jc w:val="center"/>
            </w:pPr>
            <w:r>
              <w:rPr>
                <w:rFonts w:hint="eastAsia"/>
              </w:rPr>
              <w:t>其他医疗卫生支出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17.64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2109901</w:t>
            </w:r>
          </w:p>
        </w:tc>
        <w:tc>
          <w:tcPr>
            <w:tcW w:w="2268" w:type="dxa"/>
            <w:vAlign w:val="center"/>
          </w:tcPr>
          <w:p>
            <w:pPr>
              <w:widowControl/>
              <w:jc w:val="center"/>
            </w:pPr>
            <w:r>
              <w:rPr>
                <w:rFonts w:hint="eastAsia"/>
              </w:rPr>
              <w:t>其他医疗卫生支出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17.64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w:t>
            </w:r>
          </w:p>
        </w:tc>
        <w:tc>
          <w:tcPr>
            <w:tcW w:w="2268" w:type="dxa"/>
            <w:vAlign w:val="center"/>
          </w:tcPr>
          <w:p>
            <w:pPr>
              <w:widowControl/>
              <w:jc w:val="center"/>
              <w:rPr>
                <w:rFonts w:ascii="宋体" w:hAnsi="宋体" w:eastAsia="宋体" w:cs="宋体"/>
                <w:kern w:val="0"/>
                <w:sz w:val="20"/>
              </w:rPr>
            </w:pPr>
            <w:r>
              <w:rPr>
                <w:rFonts w:hint="eastAsia"/>
              </w:rPr>
              <w:t>城乡社区支出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10872.14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2249.73</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8622.41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21201</w:t>
            </w:r>
          </w:p>
        </w:tc>
        <w:tc>
          <w:tcPr>
            <w:tcW w:w="2268" w:type="dxa"/>
            <w:vAlign w:val="center"/>
          </w:tcPr>
          <w:p>
            <w:pPr>
              <w:widowControl/>
              <w:jc w:val="center"/>
            </w:pPr>
            <w:r>
              <w:rPr>
                <w:rFonts w:hint="eastAsia"/>
              </w:rPr>
              <w:t>城乡社区管理事务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6915.69</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2079.60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4836.09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2120101</w:t>
            </w:r>
          </w:p>
        </w:tc>
        <w:tc>
          <w:tcPr>
            <w:tcW w:w="2268" w:type="dxa"/>
            <w:vAlign w:val="center"/>
          </w:tcPr>
          <w:p>
            <w:pPr>
              <w:widowControl/>
              <w:jc w:val="center"/>
            </w:pPr>
            <w:r>
              <w:rPr>
                <w:rFonts w:hint="eastAsia"/>
              </w:rPr>
              <w:t>行政运行</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1810.82</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1810.82</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2120102</w:t>
            </w:r>
          </w:p>
        </w:tc>
        <w:tc>
          <w:tcPr>
            <w:tcW w:w="2268" w:type="dxa"/>
            <w:vAlign w:val="center"/>
          </w:tcPr>
          <w:p>
            <w:pPr>
              <w:widowControl/>
              <w:jc w:val="center"/>
            </w:pPr>
            <w:r>
              <w:rPr>
                <w:rFonts w:hint="eastAsia"/>
              </w:rPr>
              <w:t>一般行政管理事务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3516.90</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139.89</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3377.01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2120199</w:t>
            </w:r>
          </w:p>
        </w:tc>
        <w:tc>
          <w:tcPr>
            <w:tcW w:w="2268" w:type="dxa"/>
            <w:vAlign w:val="center"/>
          </w:tcPr>
          <w:p>
            <w:pPr>
              <w:widowControl/>
              <w:jc w:val="center"/>
            </w:pPr>
            <w:r>
              <w:rPr>
                <w:rFonts w:hint="eastAsia"/>
              </w:rPr>
              <w:t>其他城乡社区管理事务支出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1587.97</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128.89</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1459.08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21203</w:t>
            </w:r>
          </w:p>
        </w:tc>
        <w:tc>
          <w:tcPr>
            <w:tcW w:w="2268" w:type="dxa"/>
            <w:vAlign w:val="center"/>
          </w:tcPr>
          <w:p>
            <w:pPr>
              <w:widowControl/>
              <w:jc w:val="center"/>
            </w:pPr>
            <w:r>
              <w:rPr>
                <w:rFonts w:hint="eastAsia"/>
              </w:rPr>
              <w:t>城乡社区公共设施</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754.01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167.07</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586.95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2120399</w:t>
            </w:r>
          </w:p>
        </w:tc>
        <w:tc>
          <w:tcPr>
            <w:tcW w:w="2268" w:type="dxa"/>
            <w:vAlign w:val="center"/>
          </w:tcPr>
          <w:p>
            <w:pPr>
              <w:widowControl/>
              <w:jc w:val="center"/>
            </w:pPr>
            <w:r>
              <w:rPr>
                <w:rFonts w:hint="eastAsia"/>
              </w:rPr>
              <w:t>其他城乡社区公共设施支出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754.01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167.07</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586.95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21205</w:t>
            </w:r>
          </w:p>
        </w:tc>
        <w:tc>
          <w:tcPr>
            <w:tcW w:w="2268" w:type="dxa"/>
            <w:vAlign w:val="center"/>
          </w:tcPr>
          <w:p>
            <w:pPr>
              <w:widowControl/>
            </w:pPr>
            <w:r>
              <w:rPr>
                <w:rFonts w:hint="eastAsia"/>
              </w:rPr>
              <w:t>城乡社区环境卫生</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2919.47</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2919.47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2120501</w:t>
            </w:r>
          </w:p>
        </w:tc>
        <w:tc>
          <w:tcPr>
            <w:tcW w:w="2268" w:type="dxa"/>
            <w:vAlign w:val="center"/>
          </w:tcPr>
          <w:p>
            <w:pPr>
              <w:widowControl/>
              <w:jc w:val="center"/>
            </w:pPr>
            <w:r>
              <w:rPr>
                <w:rFonts w:hint="eastAsia"/>
              </w:rPr>
              <w:t>城乡社区环境卫生</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2919.47</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2919.47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21299</w:t>
            </w:r>
          </w:p>
        </w:tc>
        <w:tc>
          <w:tcPr>
            <w:tcW w:w="2268" w:type="dxa"/>
            <w:vAlign w:val="center"/>
          </w:tcPr>
          <w:p>
            <w:pPr>
              <w:widowControl/>
            </w:pPr>
            <w:r>
              <w:rPr>
                <w:rFonts w:hint="eastAsia"/>
              </w:rPr>
              <w:t>其他城乡社区支出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282.96</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3.06</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279.90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2129999</w:t>
            </w:r>
          </w:p>
        </w:tc>
        <w:tc>
          <w:tcPr>
            <w:tcW w:w="2268" w:type="dxa"/>
            <w:vAlign w:val="center"/>
          </w:tcPr>
          <w:p>
            <w:pPr>
              <w:widowControl/>
              <w:jc w:val="center"/>
            </w:pPr>
            <w:r>
              <w:rPr>
                <w:rFonts w:hint="eastAsia"/>
              </w:rPr>
              <w:t>其他城乡社区支出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282.96</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3.06</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279.90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215</w:t>
            </w:r>
          </w:p>
        </w:tc>
        <w:tc>
          <w:tcPr>
            <w:tcW w:w="2268" w:type="dxa"/>
            <w:vAlign w:val="center"/>
          </w:tcPr>
          <w:p>
            <w:pPr>
              <w:widowControl/>
            </w:pPr>
            <w:r>
              <w:rPr>
                <w:rFonts w:hint="eastAsia"/>
              </w:rPr>
              <w:t>资源勘探信息等支出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21506</w:t>
            </w:r>
          </w:p>
        </w:tc>
        <w:tc>
          <w:tcPr>
            <w:tcW w:w="2268" w:type="dxa"/>
            <w:vAlign w:val="center"/>
          </w:tcPr>
          <w:p>
            <w:pPr>
              <w:widowControl/>
            </w:pPr>
            <w:r>
              <w:rPr>
                <w:rFonts w:hint="eastAsia"/>
              </w:rPr>
              <w:t>安全生产监管</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rPr>
                <w:rFonts w:ascii="宋体" w:hAnsi="宋体" w:eastAsia="宋体" w:cs="宋体"/>
                <w:kern w:val="0"/>
                <w:sz w:val="20"/>
              </w:rPr>
            </w:pPr>
            <w:r>
              <w:rPr>
                <w:rFonts w:hint="eastAsia" w:ascii="宋体" w:hAnsi="宋体" w:eastAsia="宋体" w:cs="宋体"/>
                <w:kern w:val="0"/>
                <w:sz w:val="20"/>
              </w:rPr>
              <w:t>2150699*</w:t>
            </w:r>
          </w:p>
        </w:tc>
        <w:tc>
          <w:tcPr>
            <w:tcW w:w="2268" w:type="dxa"/>
            <w:vAlign w:val="center"/>
          </w:tcPr>
          <w:p>
            <w:pPr>
              <w:widowControl/>
            </w:pPr>
            <w:r>
              <w:rPr>
                <w:rFonts w:hint="eastAsia"/>
              </w:rPr>
              <w:t>其他安全生产监管支出</w:t>
            </w:r>
          </w:p>
        </w:tc>
        <w:tc>
          <w:tcPr>
            <w:tcW w:w="141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150.44</w:t>
            </w:r>
          </w:p>
        </w:tc>
      </w:tr>
    </w:tbl>
    <w:p>
      <w:pPr>
        <w:widowControl/>
        <w:rPr>
          <w:rFonts w:ascii="宋体" w:hAnsi="宋体" w:eastAsia="宋体" w:cs="宋体"/>
          <w:kern w:val="0"/>
          <w:sz w:val="20"/>
        </w:rPr>
      </w:pPr>
    </w:p>
    <w:p>
      <w:r>
        <w:rPr>
          <w:rFonts w:hint="eastAsia"/>
        </w:rPr>
        <w:t>注：本表反映部门本年度公共预算财政拨款实际支出情况。</w:t>
      </w:r>
    </w:p>
    <w:p>
      <w:r>
        <w:rPr>
          <w:rFonts w:hint="eastAsia"/>
        </w:rPr>
        <w:t>一栏=（2+3）栏。</w:t>
      </w:r>
    </w:p>
    <w:p>
      <w:pPr>
        <w:widowControl/>
        <w:jc w:val="left"/>
      </w:pPr>
      <w:r>
        <w:br w:type="page"/>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一般公共预算财政拨款基本支出决算表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公开06表</w:t>
      </w:r>
    </w:p>
    <w:p>
      <w:pPr>
        <w:widowControl/>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1559"/>
        <w:gridCol w:w="188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9"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项目</w:t>
            </w:r>
          </w:p>
        </w:tc>
        <w:tc>
          <w:tcPr>
            <w:tcW w:w="1559"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本年支出合计</w:t>
            </w:r>
          </w:p>
        </w:tc>
        <w:tc>
          <w:tcPr>
            <w:tcW w:w="1889"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人员经费</w:t>
            </w:r>
          </w:p>
        </w:tc>
        <w:tc>
          <w:tcPr>
            <w:tcW w:w="1705" w:type="dxa"/>
            <w:vMerge w:val="restart"/>
            <w:vAlign w:val="center"/>
          </w:tcPr>
          <w:p>
            <w:pPr>
              <w:widowControl/>
              <w:jc w:val="center"/>
              <w:rPr>
                <w:rFonts w:ascii="宋体" w:hAnsi="宋体" w:eastAsia="宋体" w:cs="宋体"/>
                <w:kern w:val="0"/>
                <w:sz w:val="20"/>
              </w:rPr>
            </w:pPr>
            <w:r>
              <w:rPr>
                <w:rFonts w:hint="eastAsia" w:ascii="宋体" w:hAnsi="宋体" w:eastAsia="宋体" w:cs="宋体"/>
                <w:kern w:val="0"/>
                <w:sz w:val="20"/>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经济分类科目编码</w:t>
            </w:r>
          </w:p>
        </w:tc>
        <w:tc>
          <w:tcPr>
            <w:tcW w:w="2127"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科目名称</w:t>
            </w:r>
          </w:p>
        </w:tc>
        <w:tc>
          <w:tcPr>
            <w:tcW w:w="1559" w:type="dxa"/>
            <w:vMerge w:val="continue"/>
            <w:vAlign w:val="center"/>
          </w:tcPr>
          <w:p>
            <w:pPr>
              <w:widowControl/>
              <w:jc w:val="center"/>
              <w:rPr>
                <w:rFonts w:ascii="宋体" w:hAnsi="宋体" w:eastAsia="宋体" w:cs="宋体"/>
                <w:kern w:val="0"/>
                <w:sz w:val="20"/>
              </w:rPr>
            </w:pPr>
          </w:p>
        </w:tc>
        <w:tc>
          <w:tcPr>
            <w:tcW w:w="1889" w:type="dxa"/>
            <w:vMerge w:val="continue"/>
            <w:vAlign w:val="center"/>
          </w:tcPr>
          <w:p>
            <w:pPr>
              <w:widowControl/>
              <w:jc w:val="center"/>
              <w:rPr>
                <w:rFonts w:ascii="宋体" w:hAnsi="宋体" w:eastAsia="宋体" w:cs="宋体"/>
                <w:kern w:val="0"/>
                <w:sz w:val="20"/>
              </w:rPr>
            </w:pPr>
          </w:p>
        </w:tc>
        <w:tc>
          <w:tcPr>
            <w:tcW w:w="1705" w:type="dxa"/>
            <w:vMerge w:val="continue"/>
            <w:vAlign w:val="center"/>
          </w:tcPr>
          <w:p>
            <w:pPr>
              <w:widowControl/>
              <w:jc w:val="center"/>
              <w:rPr>
                <w:rFonts w:ascii="宋体" w:hAnsi="宋体" w:eastAsia="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3369"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栏次</w:t>
            </w:r>
          </w:p>
        </w:tc>
        <w:tc>
          <w:tcPr>
            <w:tcW w:w="15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3369"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15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2703.57</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2148.09</w:t>
            </w: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555.48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301</w:t>
            </w:r>
          </w:p>
        </w:tc>
        <w:tc>
          <w:tcPr>
            <w:tcW w:w="2127" w:type="dxa"/>
            <w:vAlign w:val="center"/>
          </w:tcPr>
          <w:p>
            <w:pPr>
              <w:widowControl/>
              <w:jc w:val="center"/>
              <w:rPr>
                <w:rFonts w:ascii="宋体" w:hAnsi="宋体" w:eastAsia="宋体" w:cs="宋体"/>
                <w:kern w:val="0"/>
                <w:sz w:val="20"/>
              </w:rPr>
            </w:pPr>
            <w:r>
              <w:rPr>
                <w:rFonts w:hint="eastAsia"/>
              </w:rPr>
              <w:t>工资和福利支出</w:t>
            </w:r>
          </w:p>
        </w:tc>
        <w:tc>
          <w:tcPr>
            <w:tcW w:w="15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1357．31</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1357．31</w:t>
            </w:r>
          </w:p>
        </w:tc>
        <w:tc>
          <w:tcPr>
            <w:tcW w:w="1705" w:type="dxa"/>
            <w:vAlign w:val="center"/>
          </w:tcPr>
          <w:p>
            <w:pPr>
              <w:widowControl/>
              <w:jc w:val="center"/>
              <w:rPr>
                <w:rFonts w:ascii="宋体" w:hAnsi="宋体" w:eastAsia="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302</w:t>
            </w:r>
          </w:p>
        </w:tc>
        <w:tc>
          <w:tcPr>
            <w:tcW w:w="2127" w:type="dxa"/>
            <w:vAlign w:val="center"/>
          </w:tcPr>
          <w:p>
            <w:pPr>
              <w:widowControl/>
              <w:jc w:val="center"/>
              <w:rPr>
                <w:rFonts w:ascii="宋体" w:hAnsi="宋体" w:eastAsia="宋体" w:cs="宋体"/>
                <w:kern w:val="0"/>
                <w:sz w:val="20"/>
              </w:rPr>
            </w:pPr>
            <w:r>
              <w:rPr>
                <w:rFonts w:hint="eastAsia"/>
              </w:rPr>
              <w:t>商品和服务支出</w:t>
            </w:r>
          </w:p>
        </w:tc>
        <w:tc>
          <w:tcPr>
            <w:tcW w:w="15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555．48</w:t>
            </w:r>
          </w:p>
        </w:tc>
        <w:tc>
          <w:tcPr>
            <w:tcW w:w="1889" w:type="dxa"/>
            <w:vAlign w:val="center"/>
          </w:tcPr>
          <w:p>
            <w:pPr>
              <w:widowControl/>
              <w:jc w:val="center"/>
              <w:rPr>
                <w:rFonts w:ascii="宋体" w:hAnsi="宋体" w:eastAsia="宋体" w:cs="宋体"/>
                <w:kern w:val="0"/>
                <w:sz w:val="20"/>
              </w:rPr>
            </w:pPr>
          </w:p>
        </w:tc>
        <w:tc>
          <w:tcPr>
            <w:tcW w:w="170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555．48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303</w:t>
            </w:r>
          </w:p>
        </w:tc>
        <w:tc>
          <w:tcPr>
            <w:tcW w:w="2127" w:type="dxa"/>
            <w:vAlign w:val="center"/>
          </w:tcPr>
          <w:p>
            <w:pPr>
              <w:widowControl/>
              <w:jc w:val="center"/>
              <w:rPr>
                <w:rFonts w:ascii="宋体" w:hAnsi="宋体" w:eastAsia="宋体" w:cs="宋体"/>
                <w:kern w:val="0"/>
                <w:sz w:val="20"/>
              </w:rPr>
            </w:pPr>
            <w:r>
              <w:rPr>
                <w:rFonts w:hint="eastAsia"/>
              </w:rPr>
              <w:t>个人和家庭补助支出</w:t>
            </w:r>
          </w:p>
        </w:tc>
        <w:tc>
          <w:tcPr>
            <w:tcW w:w="15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790．78</w:t>
            </w:r>
          </w:p>
        </w:tc>
        <w:tc>
          <w:tcPr>
            <w:tcW w:w="188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790．78</w:t>
            </w:r>
          </w:p>
        </w:tc>
        <w:tc>
          <w:tcPr>
            <w:tcW w:w="1705" w:type="dxa"/>
            <w:vAlign w:val="center"/>
          </w:tcPr>
          <w:p>
            <w:pPr>
              <w:widowControl/>
              <w:jc w:val="center"/>
              <w:rPr>
                <w:rFonts w:ascii="宋体" w:hAnsi="宋体" w:eastAsia="宋体" w:cs="宋体"/>
                <w:kern w:val="0"/>
                <w:sz w:val="20"/>
              </w:rPr>
            </w:pPr>
          </w:p>
        </w:tc>
      </w:tr>
    </w:tbl>
    <w:p/>
    <w:p>
      <w:r>
        <w:rPr>
          <w:rFonts w:hint="eastAsia"/>
        </w:rPr>
        <w:t>注：本表反映部门本年度一般公共预算财政拨款基本支出明细情况。</w:t>
      </w:r>
    </w:p>
    <w:p>
      <w:pPr>
        <w:widowControl/>
        <w:jc w:val="left"/>
        <w:sectPr>
          <w:pgSz w:w="11906" w:h="16838"/>
          <w:pgMar w:top="1440" w:right="1800" w:bottom="1440" w:left="1800" w:header="851" w:footer="992" w:gutter="0"/>
          <w:cols w:space="720" w:num="1"/>
          <w:docGrid w:type="lines" w:linePitch="312" w:charSpace="0"/>
        </w:sectPr>
      </w:pPr>
      <w:r>
        <w:br w:type="page"/>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一般公共预算财政拨款“三公”经费支出决算表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公开07表</w:t>
      </w:r>
    </w:p>
    <w:p>
      <w:pPr>
        <w:widowControl/>
        <w:jc w:val="right"/>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9782"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848"/>
        <w:gridCol w:w="794"/>
        <w:gridCol w:w="836"/>
        <w:gridCol w:w="834"/>
        <w:gridCol w:w="827"/>
        <w:gridCol w:w="689"/>
        <w:gridCol w:w="849"/>
        <w:gridCol w:w="793"/>
        <w:gridCol w:w="814"/>
        <w:gridCol w:w="848"/>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33" w:type="dxa"/>
            <w:gridSpan w:val="6"/>
            <w:vAlign w:val="center"/>
          </w:tcPr>
          <w:p>
            <w:pPr>
              <w:jc w:val="center"/>
            </w:pPr>
            <w:r>
              <w:rPr>
                <w:rFonts w:hint="eastAsia"/>
              </w:rPr>
              <w:t>2014年度预算数</w:t>
            </w:r>
          </w:p>
        </w:tc>
        <w:tc>
          <w:tcPr>
            <w:tcW w:w="4849" w:type="dxa"/>
            <w:gridSpan w:val="6"/>
            <w:vAlign w:val="center"/>
          </w:tcPr>
          <w:p>
            <w:pPr>
              <w:jc w:val="center"/>
            </w:pPr>
            <w:r>
              <w:rPr>
                <w:rFonts w:hint="eastAsia"/>
              </w:rPr>
              <w:t>2014年度决算数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4" w:type="dxa"/>
            <w:vMerge w:val="restart"/>
            <w:vAlign w:val="top"/>
          </w:tcPr>
          <w:p>
            <w:r>
              <w:rPr>
                <w:rFonts w:hint="eastAsia"/>
              </w:rPr>
              <w:t>合计</w:t>
            </w:r>
          </w:p>
        </w:tc>
        <w:tc>
          <w:tcPr>
            <w:tcW w:w="848" w:type="dxa"/>
            <w:vMerge w:val="restart"/>
            <w:vAlign w:val="center"/>
          </w:tcPr>
          <w:p>
            <w:pPr>
              <w:jc w:val="center"/>
            </w:pPr>
            <w:r>
              <w:rPr>
                <w:rFonts w:hint="eastAsia"/>
              </w:rPr>
              <w:t>因公出国（境）费</w:t>
            </w:r>
          </w:p>
        </w:tc>
        <w:tc>
          <w:tcPr>
            <w:tcW w:w="2464" w:type="dxa"/>
            <w:gridSpan w:val="3"/>
            <w:vAlign w:val="center"/>
          </w:tcPr>
          <w:p>
            <w:pPr>
              <w:jc w:val="center"/>
            </w:pPr>
            <w:r>
              <w:rPr>
                <w:rFonts w:hint="eastAsia"/>
              </w:rPr>
              <w:t>公务用车购置及运行费</w:t>
            </w:r>
          </w:p>
        </w:tc>
        <w:tc>
          <w:tcPr>
            <w:tcW w:w="827" w:type="dxa"/>
            <w:vMerge w:val="restart"/>
            <w:vAlign w:val="center"/>
          </w:tcPr>
          <w:p>
            <w:pPr>
              <w:jc w:val="center"/>
            </w:pPr>
            <w:r>
              <w:rPr>
                <w:rFonts w:hint="eastAsia"/>
              </w:rPr>
              <w:t>公务接待费</w:t>
            </w:r>
          </w:p>
        </w:tc>
        <w:tc>
          <w:tcPr>
            <w:tcW w:w="689" w:type="dxa"/>
            <w:vMerge w:val="restart"/>
            <w:vAlign w:val="center"/>
          </w:tcPr>
          <w:p>
            <w:pPr>
              <w:jc w:val="center"/>
            </w:pPr>
            <w:r>
              <w:rPr>
                <w:rFonts w:hint="eastAsia"/>
              </w:rPr>
              <w:t>合计</w:t>
            </w:r>
          </w:p>
        </w:tc>
        <w:tc>
          <w:tcPr>
            <w:tcW w:w="849" w:type="dxa"/>
            <w:vMerge w:val="restart"/>
            <w:vAlign w:val="center"/>
          </w:tcPr>
          <w:p>
            <w:pPr>
              <w:jc w:val="center"/>
            </w:pPr>
            <w:r>
              <w:rPr>
                <w:rFonts w:hint="eastAsia"/>
              </w:rPr>
              <w:t>因公出国（境）费</w:t>
            </w:r>
          </w:p>
        </w:tc>
        <w:tc>
          <w:tcPr>
            <w:tcW w:w="2455" w:type="dxa"/>
            <w:gridSpan w:val="3"/>
            <w:vAlign w:val="center"/>
          </w:tcPr>
          <w:p>
            <w:pPr>
              <w:jc w:val="center"/>
            </w:pPr>
            <w:r>
              <w:rPr>
                <w:rFonts w:hint="eastAsia"/>
              </w:rPr>
              <w:t>公务用车购置及运行费</w:t>
            </w:r>
          </w:p>
        </w:tc>
        <w:tc>
          <w:tcPr>
            <w:tcW w:w="856" w:type="dxa"/>
            <w:vMerge w:val="restart"/>
            <w:vAlign w:val="center"/>
          </w:tcPr>
          <w:p>
            <w:pPr>
              <w:jc w:val="center"/>
            </w:pPr>
            <w:r>
              <w:rPr>
                <w:rFonts w:hint="eastAsia"/>
              </w:rPr>
              <w:t>公务接待费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4" w:type="dxa"/>
            <w:vMerge w:val="continue"/>
            <w:vAlign w:val="top"/>
          </w:tcPr>
          <w:p/>
        </w:tc>
        <w:tc>
          <w:tcPr>
            <w:tcW w:w="848" w:type="dxa"/>
            <w:vMerge w:val="continue"/>
            <w:vAlign w:val="center"/>
          </w:tcPr>
          <w:p>
            <w:pPr>
              <w:jc w:val="center"/>
            </w:pPr>
          </w:p>
        </w:tc>
        <w:tc>
          <w:tcPr>
            <w:tcW w:w="794" w:type="dxa"/>
            <w:vAlign w:val="center"/>
          </w:tcPr>
          <w:p>
            <w:pPr>
              <w:jc w:val="center"/>
            </w:pPr>
            <w:r>
              <w:rPr>
                <w:rFonts w:hint="eastAsia"/>
              </w:rPr>
              <w:t>小计</w:t>
            </w:r>
          </w:p>
        </w:tc>
        <w:tc>
          <w:tcPr>
            <w:tcW w:w="836" w:type="dxa"/>
            <w:vAlign w:val="center"/>
          </w:tcPr>
          <w:p>
            <w:pPr>
              <w:jc w:val="center"/>
            </w:pPr>
            <w:r>
              <w:rPr>
                <w:rFonts w:hint="eastAsia"/>
              </w:rPr>
              <w:t>公务用车购置费</w:t>
            </w:r>
          </w:p>
        </w:tc>
        <w:tc>
          <w:tcPr>
            <w:tcW w:w="834" w:type="dxa"/>
            <w:vAlign w:val="center"/>
          </w:tcPr>
          <w:p>
            <w:pPr>
              <w:jc w:val="center"/>
            </w:pPr>
            <w:r>
              <w:rPr>
                <w:rFonts w:hint="eastAsia"/>
              </w:rPr>
              <w:t>公务用车运行费</w:t>
            </w:r>
          </w:p>
        </w:tc>
        <w:tc>
          <w:tcPr>
            <w:tcW w:w="827" w:type="dxa"/>
            <w:vMerge w:val="continue"/>
            <w:vAlign w:val="center"/>
          </w:tcPr>
          <w:p>
            <w:pPr>
              <w:jc w:val="center"/>
            </w:pPr>
          </w:p>
        </w:tc>
        <w:tc>
          <w:tcPr>
            <w:tcW w:w="689" w:type="dxa"/>
            <w:vMerge w:val="continue"/>
            <w:vAlign w:val="center"/>
          </w:tcPr>
          <w:p>
            <w:pPr>
              <w:jc w:val="center"/>
            </w:pPr>
          </w:p>
        </w:tc>
        <w:tc>
          <w:tcPr>
            <w:tcW w:w="849" w:type="dxa"/>
            <w:vMerge w:val="continue"/>
            <w:vAlign w:val="center"/>
          </w:tcPr>
          <w:p>
            <w:pPr>
              <w:jc w:val="center"/>
            </w:pPr>
          </w:p>
        </w:tc>
        <w:tc>
          <w:tcPr>
            <w:tcW w:w="793" w:type="dxa"/>
            <w:vAlign w:val="center"/>
          </w:tcPr>
          <w:p>
            <w:pPr>
              <w:jc w:val="center"/>
            </w:pPr>
            <w:r>
              <w:rPr>
                <w:rFonts w:hint="eastAsia"/>
              </w:rPr>
              <w:t>小计</w:t>
            </w:r>
          </w:p>
        </w:tc>
        <w:tc>
          <w:tcPr>
            <w:tcW w:w="814" w:type="dxa"/>
            <w:vAlign w:val="center"/>
          </w:tcPr>
          <w:p>
            <w:pPr>
              <w:jc w:val="center"/>
            </w:pPr>
            <w:r>
              <w:rPr>
                <w:rFonts w:hint="eastAsia"/>
              </w:rPr>
              <w:t>公务用车购置费</w:t>
            </w:r>
          </w:p>
        </w:tc>
        <w:tc>
          <w:tcPr>
            <w:tcW w:w="848" w:type="dxa"/>
            <w:vAlign w:val="center"/>
          </w:tcPr>
          <w:p>
            <w:pPr>
              <w:jc w:val="center"/>
            </w:pPr>
            <w:r>
              <w:rPr>
                <w:rFonts w:hint="eastAsia"/>
              </w:rPr>
              <w:t>公务用车运行费</w:t>
            </w:r>
          </w:p>
        </w:tc>
        <w:tc>
          <w:tcPr>
            <w:tcW w:w="8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4" w:type="dxa"/>
            <w:vAlign w:val="top"/>
          </w:tcPr>
          <w:p>
            <w:r>
              <w:rPr>
                <w:rFonts w:hint="eastAsia"/>
              </w:rPr>
              <w:t>1</w:t>
            </w:r>
          </w:p>
        </w:tc>
        <w:tc>
          <w:tcPr>
            <w:tcW w:w="848" w:type="dxa"/>
            <w:vAlign w:val="center"/>
          </w:tcPr>
          <w:p>
            <w:pPr>
              <w:jc w:val="center"/>
            </w:pPr>
            <w:r>
              <w:rPr>
                <w:rFonts w:hint="eastAsia"/>
              </w:rPr>
              <w:t>2</w:t>
            </w:r>
          </w:p>
        </w:tc>
        <w:tc>
          <w:tcPr>
            <w:tcW w:w="794" w:type="dxa"/>
            <w:vAlign w:val="center"/>
          </w:tcPr>
          <w:p>
            <w:pPr>
              <w:jc w:val="center"/>
            </w:pPr>
            <w:r>
              <w:rPr>
                <w:rFonts w:hint="eastAsia"/>
              </w:rPr>
              <w:t>3</w:t>
            </w:r>
          </w:p>
        </w:tc>
        <w:tc>
          <w:tcPr>
            <w:tcW w:w="836" w:type="dxa"/>
            <w:vAlign w:val="center"/>
          </w:tcPr>
          <w:p>
            <w:pPr>
              <w:jc w:val="center"/>
            </w:pPr>
            <w:r>
              <w:rPr>
                <w:rFonts w:hint="eastAsia"/>
              </w:rPr>
              <w:t>4</w:t>
            </w:r>
          </w:p>
        </w:tc>
        <w:tc>
          <w:tcPr>
            <w:tcW w:w="834" w:type="dxa"/>
            <w:vAlign w:val="center"/>
          </w:tcPr>
          <w:p>
            <w:pPr>
              <w:jc w:val="center"/>
            </w:pPr>
            <w:r>
              <w:rPr>
                <w:rFonts w:hint="eastAsia"/>
              </w:rPr>
              <w:t>5</w:t>
            </w:r>
          </w:p>
        </w:tc>
        <w:tc>
          <w:tcPr>
            <w:tcW w:w="827" w:type="dxa"/>
            <w:vAlign w:val="center"/>
          </w:tcPr>
          <w:p>
            <w:pPr>
              <w:jc w:val="center"/>
            </w:pPr>
            <w:r>
              <w:rPr>
                <w:rFonts w:hint="eastAsia"/>
              </w:rPr>
              <w:t>6</w:t>
            </w:r>
          </w:p>
        </w:tc>
        <w:tc>
          <w:tcPr>
            <w:tcW w:w="689" w:type="dxa"/>
            <w:vAlign w:val="center"/>
          </w:tcPr>
          <w:p>
            <w:pPr>
              <w:jc w:val="center"/>
            </w:pPr>
            <w:r>
              <w:rPr>
                <w:rFonts w:hint="eastAsia"/>
              </w:rPr>
              <w:t>7</w:t>
            </w:r>
          </w:p>
        </w:tc>
        <w:tc>
          <w:tcPr>
            <w:tcW w:w="849" w:type="dxa"/>
            <w:vAlign w:val="center"/>
          </w:tcPr>
          <w:p>
            <w:pPr>
              <w:jc w:val="center"/>
            </w:pPr>
            <w:r>
              <w:rPr>
                <w:rFonts w:hint="eastAsia"/>
              </w:rPr>
              <w:t>8</w:t>
            </w:r>
          </w:p>
        </w:tc>
        <w:tc>
          <w:tcPr>
            <w:tcW w:w="793" w:type="dxa"/>
            <w:vAlign w:val="center"/>
          </w:tcPr>
          <w:p>
            <w:pPr>
              <w:jc w:val="center"/>
            </w:pPr>
            <w:r>
              <w:rPr>
                <w:rFonts w:hint="eastAsia"/>
              </w:rPr>
              <w:t>9</w:t>
            </w:r>
          </w:p>
        </w:tc>
        <w:tc>
          <w:tcPr>
            <w:tcW w:w="814" w:type="dxa"/>
            <w:vAlign w:val="center"/>
          </w:tcPr>
          <w:p>
            <w:pPr>
              <w:jc w:val="center"/>
            </w:pPr>
            <w:r>
              <w:rPr>
                <w:rFonts w:hint="eastAsia"/>
              </w:rPr>
              <w:t>10</w:t>
            </w:r>
          </w:p>
        </w:tc>
        <w:tc>
          <w:tcPr>
            <w:tcW w:w="848" w:type="dxa"/>
            <w:vAlign w:val="center"/>
          </w:tcPr>
          <w:p>
            <w:pPr>
              <w:jc w:val="center"/>
            </w:pPr>
            <w:r>
              <w:rPr>
                <w:rFonts w:hint="eastAsia"/>
              </w:rPr>
              <w:t>11</w:t>
            </w:r>
          </w:p>
        </w:tc>
        <w:tc>
          <w:tcPr>
            <w:tcW w:w="856" w:type="dxa"/>
            <w:vAlign w:val="center"/>
          </w:tcPr>
          <w:p>
            <w:pPr>
              <w:jc w:val="center"/>
            </w:pPr>
            <w:r>
              <w:rPr>
                <w:rFonts w:hint="eastAsia"/>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4" w:type="dxa"/>
            <w:vAlign w:val="top"/>
          </w:tcPr>
          <w:p>
            <w:r>
              <w:rPr>
                <w:rFonts w:hint="eastAsia"/>
              </w:rPr>
              <w:t>127.66</w:t>
            </w:r>
          </w:p>
        </w:tc>
        <w:tc>
          <w:tcPr>
            <w:tcW w:w="848" w:type="dxa"/>
            <w:vAlign w:val="center"/>
          </w:tcPr>
          <w:p>
            <w:pPr>
              <w:jc w:val="center"/>
            </w:pPr>
            <w:r>
              <w:rPr>
                <w:rFonts w:hint="eastAsia"/>
              </w:rPr>
              <w:t>/</w:t>
            </w:r>
          </w:p>
        </w:tc>
        <w:tc>
          <w:tcPr>
            <w:tcW w:w="794" w:type="dxa"/>
            <w:vAlign w:val="center"/>
          </w:tcPr>
          <w:p>
            <w:pPr>
              <w:jc w:val="center"/>
            </w:pPr>
            <w:r>
              <w:rPr>
                <w:rFonts w:hint="eastAsia"/>
              </w:rPr>
              <w:t>124.50</w:t>
            </w:r>
          </w:p>
        </w:tc>
        <w:tc>
          <w:tcPr>
            <w:tcW w:w="836" w:type="dxa"/>
            <w:vAlign w:val="center"/>
          </w:tcPr>
          <w:p>
            <w:pPr>
              <w:jc w:val="center"/>
            </w:pPr>
            <w:r>
              <w:rPr>
                <w:rFonts w:hint="eastAsia"/>
              </w:rPr>
              <w:t>/</w:t>
            </w:r>
          </w:p>
        </w:tc>
        <w:tc>
          <w:tcPr>
            <w:tcW w:w="834" w:type="dxa"/>
            <w:vAlign w:val="center"/>
          </w:tcPr>
          <w:p>
            <w:pPr>
              <w:jc w:val="center"/>
            </w:pPr>
            <w:r>
              <w:rPr>
                <w:rFonts w:hint="eastAsia"/>
              </w:rPr>
              <w:t>124.50</w:t>
            </w:r>
          </w:p>
        </w:tc>
        <w:tc>
          <w:tcPr>
            <w:tcW w:w="827" w:type="dxa"/>
            <w:vAlign w:val="center"/>
          </w:tcPr>
          <w:p>
            <w:pPr>
              <w:jc w:val="center"/>
            </w:pPr>
            <w:r>
              <w:rPr>
                <w:rFonts w:hint="eastAsia"/>
              </w:rPr>
              <w:t>3.16</w:t>
            </w:r>
          </w:p>
        </w:tc>
        <w:tc>
          <w:tcPr>
            <w:tcW w:w="689" w:type="dxa"/>
            <w:vAlign w:val="center"/>
          </w:tcPr>
          <w:p>
            <w:pPr>
              <w:jc w:val="center"/>
            </w:pPr>
            <w:r>
              <w:rPr>
                <w:rFonts w:hint="eastAsia"/>
              </w:rPr>
              <w:t>18.64</w:t>
            </w:r>
          </w:p>
        </w:tc>
        <w:tc>
          <w:tcPr>
            <w:tcW w:w="849" w:type="dxa"/>
            <w:vAlign w:val="center"/>
          </w:tcPr>
          <w:p>
            <w:pPr>
              <w:jc w:val="center"/>
            </w:pPr>
            <w:r>
              <w:rPr>
                <w:rFonts w:hint="eastAsia"/>
              </w:rPr>
              <w:t>1.26</w:t>
            </w:r>
          </w:p>
        </w:tc>
        <w:tc>
          <w:tcPr>
            <w:tcW w:w="793" w:type="dxa"/>
            <w:vAlign w:val="center"/>
          </w:tcPr>
          <w:p>
            <w:pPr>
              <w:jc w:val="center"/>
            </w:pPr>
            <w:r>
              <w:rPr>
                <w:rFonts w:hint="eastAsia"/>
              </w:rPr>
              <w:t>17.38</w:t>
            </w:r>
          </w:p>
        </w:tc>
        <w:tc>
          <w:tcPr>
            <w:tcW w:w="814" w:type="dxa"/>
            <w:vAlign w:val="center"/>
          </w:tcPr>
          <w:p>
            <w:pPr>
              <w:jc w:val="center"/>
            </w:pPr>
            <w:r>
              <w:rPr>
                <w:rFonts w:hint="eastAsia"/>
              </w:rPr>
              <w:t>/</w:t>
            </w:r>
          </w:p>
        </w:tc>
        <w:tc>
          <w:tcPr>
            <w:tcW w:w="848" w:type="dxa"/>
            <w:vAlign w:val="center"/>
          </w:tcPr>
          <w:p>
            <w:pPr>
              <w:jc w:val="center"/>
            </w:pPr>
            <w:r>
              <w:rPr>
                <w:rFonts w:hint="eastAsia"/>
              </w:rPr>
              <w:t>17.38</w:t>
            </w:r>
          </w:p>
        </w:tc>
        <w:tc>
          <w:tcPr>
            <w:tcW w:w="856" w:type="dxa"/>
            <w:vAlign w:val="center"/>
          </w:tcPr>
          <w:p>
            <w:pPr>
              <w:jc w:val="center"/>
            </w:pPr>
            <w:r>
              <w:rPr>
                <w:rFonts w:hint="eastAsia"/>
              </w:rPr>
              <w:t>/</w:t>
            </w:r>
          </w:p>
        </w:tc>
      </w:tr>
    </w:tbl>
    <w:p>
      <w:r>
        <w:rPr>
          <w:rFonts w:hint="eastAsia"/>
        </w:rPr>
        <w:t>注：2014年度预算数为“三公”经费年初预算数、决算数是包括当年财政拨款预算和以前年度结转结余资金安排的实际支出。</w:t>
      </w:r>
    </w:p>
    <w:p>
      <w:pPr>
        <w:widowControl/>
        <w:jc w:val="left"/>
      </w:pPr>
      <w:r>
        <w:br w:type="page"/>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政府性基金预算财政拨款收入支出决算表</w:t>
      </w:r>
    </w:p>
    <w:p>
      <w:pPr>
        <w:widowControl/>
        <w:jc w:val="right"/>
        <w:rPr>
          <w:rFonts w:ascii="宋体" w:hAnsi="宋体" w:eastAsia="宋体" w:cs="宋体"/>
          <w:kern w:val="0"/>
          <w:sz w:val="20"/>
        </w:rPr>
      </w:pPr>
      <w:r>
        <w:rPr>
          <w:rFonts w:hint="eastAsia" w:ascii="仿宋_GB2312" w:hAnsi="宋体" w:eastAsia="仿宋_GB2312" w:cs="宋体"/>
          <w:kern w:val="0"/>
          <w:sz w:val="32"/>
          <w:szCs w:val="32"/>
        </w:rPr>
        <w:t xml:space="preserve">                                     </w:t>
      </w:r>
      <w:r>
        <w:rPr>
          <w:rFonts w:hint="eastAsia" w:ascii="宋体" w:hAnsi="宋体" w:eastAsia="宋体" w:cs="宋体"/>
          <w:kern w:val="0"/>
          <w:sz w:val="20"/>
        </w:rPr>
        <w:t>公开08表</w:t>
      </w:r>
    </w:p>
    <w:p>
      <w:pPr>
        <w:widowControl/>
        <w:rPr>
          <w:rFonts w:ascii="宋体" w:hAnsi="宋体" w:eastAsia="宋体" w:cs="宋体"/>
          <w:kern w:val="0"/>
          <w:sz w:val="20"/>
        </w:rPr>
      </w:pPr>
      <w:r>
        <w:rPr>
          <w:rFonts w:hint="eastAsia" w:ascii="宋体" w:hAnsi="宋体" w:eastAsia="宋体" w:cs="宋体"/>
          <w:color w:val="000000"/>
          <w:kern w:val="0"/>
          <w:sz w:val="20"/>
        </w:rPr>
        <w:t xml:space="preserve">部门：福田区梅林街道办事处                                              </w:t>
      </w:r>
      <w:r>
        <w:rPr>
          <w:rFonts w:hint="eastAsia" w:ascii="宋体" w:hAnsi="宋体" w:eastAsia="宋体" w:cs="宋体"/>
          <w:kern w:val="0"/>
          <w:sz w:val="20"/>
        </w:rPr>
        <w:t>单位：万元</w:t>
      </w:r>
    </w:p>
    <w:tbl>
      <w:tblPr>
        <w:tblStyle w:val="7"/>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25"/>
        <w:gridCol w:w="1109"/>
        <w:gridCol w:w="916"/>
        <w:gridCol w:w="1254"/>
        <w:gridCol w:w="1359"/>
        <w:gridCol w:w="1366"/>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项目</w:t>
            </w:r>
          </w:p>
        </w:tc>
        <w:tc>
          <w:tcPr>
            <w:tcW w:w="1109" w:type="dxa"/>
            <w:vMerge w:val="restart"/>
            <w:vAlign w:val="center"/>
          </w:tcPr>
          <w:p>
            <w:pPr>
              <w:jc w:val="center"/>
              <w:rPr>
                <w:rFonts w:ascii="宋体" w:hAnsi="宋体" w:eastAsia="宋体" w:cs="宋体"/>
                <w:kern w:val="0"/>
                <w:sz w:val="20"/>
              </w:rPr>
            </w:pPr>
            <w:r>
              <w:rPr>
                <w:rFonts w:hint="eastAsia" w:ascii="宋体" w:hAnsi="宋体" w:eastAsia="宋体" w:cs="宋体"/>
                <w:kern w:val="0"/>
                <w:sz w:val="20"/>
              </w:rPr>
              <w:t>年初结转和结余</w:t>
            </w:r>
          </w:p>
        </w:tc>
        <w:tc>
          <w:tcPr>
            <w:tcW w:w="916" w:type="dxa"/>
            <w:vMerge w:val="restart"/>
            <w:vAlign w:val="center"/>
          </w:tcPr>
          <w:p>
            <w:pPr>
              <w:jc w:val="center"/>
              <w:rPr>
                <w:rFonts w:ascii="宋体" w:hAnsi="宋体" w:eastAsia="宋体" w:cs="宋体"/>
                <w:kern w:val="0"/>
                <w:sz w:val="20"/>
              </w:rPr>
            </w:pPr>
            <w:r>
              <w:rPr>
                <w:rFonts w:hint="eastAsia" w:ascii="宋体" w:hAnsi="宋体" w:eastAsia="宋体" w:cs="宋体"/>
                <w:kern w:val="0"/>
                <w:sz w:val="20"/>
              </w:rPr>
              <w:t>本年收入</w:t>
            </w:r>
          </w:p>
        </w:tc>
        <w:tc>
          <w:tcPr>
            <w:tcW w:w="3979" w:type="dxa"/>
            <w:gridSpan w:val="3"/>
            <w:vAlign w:val="center"/>
          </w:tcPr>
          <w:p>
            <w:pPr>
              <w:widowControl/>
              <w:jc w:val="center"/>
              <w:rPr>
                <w:rFonts w:ascii="宋体" w:hAnsi="宋体" w:eastAsia="宋体" w:cs="宋体"/>
                <w:kern w:val="0"/>
                <w:sz w:val="20"/>
              </w:rPr>
            </w:pPr>
            <w:r>
              <w:rPr>
                <w:rFonts w:hint="eastAsia" w:ascii="宋体" w:hAnsi="宋体" w:eastAsia="宋体" w:cs="宋体"/>
                <w:kern w:val="0"/>
                <w:sz w:val="20"/>
              </w:rPr>
              <w:t>本年支出</w:t>
            </w:r>
          </w:p>
        </w:tc>
        <w:tc>
          <w:tcPr>
            <w:tcW w:w="1028" w:type="dxa"/>
            <w:vMerge w:val="restart"/>
            <w:vAlign w:val="center"/>
          </w:tcPr>
          <w:p>
            <w:pPr>
              <w:jc w:val="center"/>
              <w:rPr>
                <w:rFonts w:ascii="宋体" w:hAnsi="宋体" w:eastAsia="宋体" w:cs="宋体"/>
                <w:kern w:val="0"/>
                <w:sz w:val="20"/>
              </w:rPr>
            </w:pPr>
            <w:r>
              <w:rPr>
                <w:rFonts w:hint="eastAsia" w:ascii="宋体" w:hAnsi="宋体" w:eastAsia="宋体" w:cs="宋体"/>
                <w:kern w:val="0"/>
                <w:sz w:val="20"/>
              </w:rPr>
              <w:t>年末结转和结余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功能分类科目编码</w:t>
            </w:r>
          </w:p>
        </w:tc>
        <w:tc>
          <w:tcPr>
            <w:tcW w:w="82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科目名称</w:t>
            </w:r>
          </w:p>
        </w:tc>
        <w:tc>
          <w:tcPr>
            <w:tcW w:w="1109" w:type="dxa"/>
            <w:vMerge w:val="continue"/>
            <w:vAlign w:val="center"/>
          </w:tcPr>
          <w:p>
            <w:pPr>
              <w:widowControl/>
              <w:jc w:val="center"/>
              <w:rPr>
                <w:rFonts w:ascii="宋体" w:hAnsi="宋体" w:eastAsia="宋体" w:cs="宋体"/>
                <w:kern w:val="0"/>
                <w:sz w:val="20"/>
              </w:rPr>
            </w:pPr>
          </w:p>
        </w:tc>
        <w:tc>
          <w:tcPr>
            <w:tcW w:w="916" w:type="dxa"/>
            <w:vMerge w:val="continue"/>
            <w:vAlign w:val="center"/>
          </w:tcPr>
          <w:p>
            <w:pPr>
              <w:widowControl/>
              <w:jc w:val="center"/>
              <w:rPr>
                <w:rFonts w:ascii="宋体" w:hAnsi="宋体" w:eastAsia="宋体" w:cs="宋体"/>
                <w:kern w:val="0"/>
                <w:sz w:val="20"/>
              </w:rPr>
            </w:pPr>
          </w:p>
        </w:tc>
        <w:tc>
          <w:tcPr>
            <w:tcW w:w="1254"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小计</w:t>
            </w:r>
          </w:p>
        </w:tc>
        <w:tc>
          <w:tcPr>
            <w:tcW w:w="13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基本支出</w:t>
            </w:r>
          </w:p>
        </w:tc>
        <w:tc>
          <w:tcPr>
            <w:tcW w:w="136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项目支出</w:t>
            </w:r>
          </w:p>
        </w:tc>
        <w:tc>
          <w:tcPr>
            <w:tcW w:w="1028" w:type="dxa"/>
            <w:vMerge w:val="continue"/>
            <w:vAlign w:val="center"/>
          </w:tcPr>
          <w:p>
            <w:pPr>
              <w:widowControl/>
              <w:jc w:val="center"/>
              <w:rPr>
                <w:rFonts w:ascii="宋体" w:hAnsi="宋体" w:eastAsia="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栏次</w:t>
            </w:r>
          </w:p>
        </w:tc>
        <w:tc>
          <w:tcPr>
            <w:tcW w:w="110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1</w:t>
            </w:r>
          </w:p>
        </w:tc>
        <w:tc>
          <w:tcPr>
            <w:tcW w:w="91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w:t>
            </w:r>
          </w:p>
        </w:tc>
        <w:tc>
          <w:tcPr>
            <w:tcW w:w="1254"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3</w:t>
            </w:r>
          </w:p>
        </w:tc>
        <w:tc>
          <w:tcPr>
            <w:tcW w:w="135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4</w:t>
            </w:r>
          </w:p>
        </w:tc>
        <w:tc>
          <w:tcPr>
            <w:tcW w:w="136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5</w:t>
            </w:r>
          </w:p>
        </w:tc>
        <w:tc>
          <w:tcPr>
            <w:tcW w:w="1028"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0" w:type="dxa"/>
            <w:gridSpan w:val="2"/>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110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0．05</w:t>
            </w:r>
          </w:p>
        </w:tc>
        <w:tc>
          <w:tcPr>
            <w:tcW w:w="91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211．01</w:t>
            </w:r>
          </w:p>
        </w:tc>
        <w:tc>
          <w:tcPr>
            <w:tcW w:w="1254"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211．05</w:t>
            </w:r>
          </w:p>
        </w:tc>
        <w:tc>
          <w:tcPr>
            <w:tcW w:w="1359" w:type="dxa"/>
            <w:vAlign w:val="center"/>
          </w:tcPr>
          <w:p>
            <w:pPr>
              <w:widowControl/>
              <w:jc w:val="center"/>
              <w:rPr>
                <w:rFonts w:ascii="宋体" w:hAnsi="宋体" w:eastAsia="宋体" w:cs="宋体"/>
                <w:kern w:val="0"/>
                <w:sz w:val="20"/>
              </w:rPr>
            </w:pPr>
          </w:p>
        </w:tc>
        <w:tc>
          <w:tcPr>
            <w:tcW w:w="136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211．05</w:t>
            </w:r>
          </w:p>
        </w:tc>
        <w:tc>
          <w:tcPr>
            <w:tcW w:w="1028" w:type="dxa"/>
            <w:vAlign w:val="center"/>
          </w:tcPr>
          <w:p>
            <w:pPr>
              <w:widowControl/>
              <w:jc w:val="center"/>
              <w:rPr>
                <w:rFonts w:ascii="宋体" w:hAnsi="宋体" w:eastAsia="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208</w:t>
            </w:r>
          </w:p>
        </w:tc>
        <w:tc>
          <w:tcPr>
            <w:tcW w:w="825"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社会保障和就业支出</w:t>
            </w:r>
          </w:p>
        </w:tc>
        <w:tc>
          <w:tcPr>
            <w:tcW w:w="1109"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0．05</w:t>
            </w:r>
          </w:p>
        </w:tc>
        <w:tc>
          <w:tcPr>
            <w:tcW w:w="91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211．01</w:t>
            </w:r>
          </w:p>
        </w:tc>
        <w:tc>
          <w:tcPr>
            <w:tcW w:w="1254"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211．05</w:t>
            </w:r>
          </w:p>
        </w:tc>
        <w:tc>
          <w:tcPr>
            <w:tcW w:w="1359" w:type="dxa"/>
            <w:vAlign w:val="center"/>
          </w:tcPr>
          <w:p>
            <w:pPr>
              <w:widowControl/>
              <w:jc w:val="center"/>
              <w:rPr>
                <w:rFonts w:ascii="宋体" w:hAnsi="宋体" w:eastAsia="宋体" w:cs="宋体"/>
                <w:kern w:val="0"/>
                <w:sz w:val="20"/>
              </w:rPr>
            </w:pPr>
          </w:p>
        </w:tc>
        <w:tc>
          <w:tcPr>
            <w:tcW w:w="1366" w:type="dxa"/>
            <w:vAlign w:val="center"/>
          </w:tcPr>
          <w:p>
            <w:pPr>
              <w:widowControl/>
              <w:jc w:val="center"/>
              <w:rPr>
                <w:rFonts w:ascii="宋体" w:hAnsi="宋体" w:eastAsia="宋体" w:cs="宋体"/>
                <w:kern w:val="0"/>
                <w:sz w:val="20"/>
              </w:rPr>
            </w:pPr>
            <w:r>
              <w:rPr>
                <w:rFonts w:hint="eastAsia" w:ascii="宋体" w:hAnsi="宋体" w:eastAsia="宋体" w:cs="宋体"/>
                <w:kern w:val="0"/>
                <w:sz w:val="20"/>
              </w:rPr>
              <w:t>211．05</w:t>
            </w:r>
          </w:p>
        </w:tc>
        <w:tc>
          <w:tcPr>
            <w:tcW w:w="1028" w:type="dxa"/>
            <w:vAlign w:val="center"/>
          </w:tcPr>
          <w:p>
            <w:pPr>
              <w:widowControl/>
              <w:jc w:val="center"/>
              <w:rPr>
                <w:rFonts w:ascii="宋体" w:hAnsi="宋体" w:eastAsia="宋体" w:cs="宋体"/>
                <w:kern w:val="0"/>
                <w:sz w:val="20"/>
              </w:rPr>
            </w:pPr>
          </w:p>
        </w:tc>
      </w:tr>
    </w:tbl>
    <w:p>
      <w:pPr>
        <w:widowControl/>
        <w:rPr>
          <w:rFonts w:ascii="宋体" w:hAnsi="宋体" w:eastAsia="宋体" w:cs="宋体"/>
          <w:kern w:val="0"/>
          <w:sz w:val="20"/>
        </w:rPr>
      </w:pPr>
    </w:p>
    <w:p>
      <w:r>
        <w:rPr>
          <w:rFonts w:hint="eastAsia"/>
        </w:rPr>
        <w:t>注：本表反映部门本年度政府性基金预算财政拨款收入支出及结转和结余情况。</w:t>
      </w:r>
    </w:p>
    <w:p/>
    <w:p/>
    <w:p/>
    <w:p/>
    <w:p/>
    <w:p/>
    <w:p/>
    <w:p/>
    <w:p/>
    <w:p/>
    <w:p/>
    <w:p/>
    <w:p/>
    <w:p/>
    <w:p/>
    <w:p/>
    <w:p/>
    <w:p/>
    <w:p/>
    <w:p/>
    <w:p/>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B6523"/>
    <w:rsid w:val="0002256E"/>
    <w:rsid w:val="00022D23"/>
    <w:rsid w:val="0002413B"/>
    <w:rsid w:val="00031999"/>
    <w:rsid w:val="0003532B"/>
    <w:rsid w:val="000572B8"/>
    <w:rsid w:val="00061B9C"/>
    <w:rsid w:val="000642F1"/>
    <w:rsid w:val="00070DCF"/>
    <w:rsid w:val="00070F81"/>
    <w:rsid w:val="000745DB"/>
    <w:rsid w:val="00076794"/>
    <w:rsid w:val="000769F7"/>
    <w:rsid w:val="000808AB"/>
    <w:rsid w:val="000D0701"/>
    <w:rsid w:val="000E0542"/>
    <w:rsid w:val="00133C69"/>
    <w:rsid w:val="00141335"/>
    <w:rsid w:val="00141ED4"/>
    <w:rsid w:val="001707A9"/>
    <w:rsid w:val="00181E8A"/>
    <w:rsid w:val="00196647"/>
    <w:rsid w:val="00196658"/>
    <w:rsid w:val="001A6048"/>
    <w:rsid w:val="001A731B"/>
    <w:rsid w:val="001B5E8E"/>
    <w:rsid w:val="001C76CF"/>
    <w:rsid w:val="001E60A2"/>
    <w:rsid w:val="00214E47"/>
    <w:rsid w:val="00224F44"/>
    <w:rsid w:val="00225612"/>
    <w:rsid w:val="002259DD"/>
    <w:rsid w:val="00245216"/>
    <w:rsid w:val="00246B48"/>
    <w:rsid w:val="00247C83"/>
    <w:rsid w:val="00257B50"/>
    <w:rsid w:val="00266423"/>
    <w:rsid w:val="00270792"/>
    <w:rsid w:val="002A75B5"/>
    <w:rsid w:val="002D08E3"/>
    <w:rsid w:val="002D30EE"/>
    <w:rsid w:val="002E015A"/>
    <w:rsid w:val="002F525E"/>
    <w:rsid w:val="00305479"/>
    <w:rsid w:val="00313512"/>
    <w:rsid w:val="0031506F"/>
    <w:rsid w:val="0032296B"/>
    <w:rsid w:val="00337033"/>
    <w:rsid w:val="00340A0A"/>
    <w:rsid w:val="0034478F"/>
    <w:rsid w:val="00377731"/>
    <w:rsid w:val="003805D5"/>
    <w:rsid w:val="00385C89"/>
    <w:rsid w:val="0039232B"/>
    <w:rsid w:val="003A177E"/>
    <w:rsid w:val="003B240F"/>
    <w:rsid w:val="003B2803"/>
    <w:rsid w:val="003B71E0"/>
    <w:rsid w:val="003D10FE"/>
    <w:rsid w:val="003D132D"/>
    <w:rsid w:val="003D4C19"/>
    <w:rsid w:val="003D7E86"/>
    <w:rsid w:val="00426B96"/>
    <w:rsid w:val="00431D6F"/>
    <w:rsid w:val="004339DB"/>
    <w:rsid w:val="00440BAF"/>
    <w:rsid w:val="00442004"/>
    <w:rsid w:val="004453A1"/>
    <w:rsid w:val="00471930"/>
    <w:rsid w:val="0048151F"/>
    <w:rsid w:val="00482AA5"/>
    <w:rsid w:val="00486B0F"/>
    <w:rsid w:val="004B0CB9"/>
    <w:rsid w:val="004C427C"/>
    <w:rsid w:val="004C4A73"/>
    <w:rsid w:val="004D3BD6"/>
    <w:rsid w:val="004E18DF"/>
    <w:rsid w:val="004E6ECD"/>
    <w:rsid w:val="00521BAE"/>
    <w:rsid w:val="00525B98"/>
    <w:rsid w:val="0053090A"/>
    <w:rsid w:val="00531B9F"/>
    <w:rsid w:val="00531DBA"/>
    <w:rsid w:val="00536EFF"/>
    <w:rsid w:val="00543971"/>
    <w:rsid w:val="00543BBF"/>
    <w:rsid w:val="00545061"/>
    <w:rsid w:val="00554A87"/>
    <w:rsid w:val="00557D05"/>
    <w:rsid w:val="005727D2"/>
    <w:rsid w:val="0057346D"/>
    <w:rsid w:val="0058163F"/>
    <w:rsid w:val="005A057B"/>
    <w:rsid w:val="005A173D"/>
    <w:rsid w:val="005A214A"/>
    <w:rsid w:val="005A3052"/>
    <w:rsid w:val="005A4790"/>
    <w:rsid w:val="005B04BD"/>
    <w:rsid w:val="005B34EC"/>
    <w:rsid w:val="006169A7"/>
    <w:rsid w:val="00640986"/>
    <w:rsid w:val="00642D16"/>
    <w:rsid w:val="006477CD"/>
    <w:rsid w:val="00651015"/>
    <w:rsid w:val="0065554D"/>
    <w:rsid w:val="0065629E"/>
    <w:rsid w:val="00656DFA"/>
    <w:rsid w:val="006B6523"/>
    <w:rsid w:val="006F3752"/>
    <w:rsid w:val="00701B01"/>
    <w:rsid w:val="007148D9"/>
    <w:rsid w:val="0073454F"/>
    <w:rsid w:val="00757845"/>
    <w:rsid w:val="00757D1C"/>
    <w:rsid w:val="00767959"/>
    <w:rsid w:val="007716FC"/>
    <w:rsid w:val="00786C81"/>
    <w:rsid w:val="007920A8"/>
    <w:rsid w:val="007A3AAA"/>
    <w:rsid w:val="007A5735"/>
    <w:rsid w:val="007B498D"/>
    <w:rsid w:val="007F0CDF"/>
    <w:rsid w:val="00801A10"/>
    <w:rsid w:val="00805321"/>
    <w:rsid w:val="00845FD2"/>
    <w:rsid w:val="0084772F"/>
    <w:rsid w:val="00853D21"/>
    <w:rsid w:val="008576B2"/>
    <w:rsid w:val="0086251D"/>
    <w:rsid w:val="008947FF"/>
    <w:rsid w:val="008C6230"/>
    <w:rsid w:val="009218FB"/>
    <w:rsid w:val="009469C6"/>
    <w:rsid w:val="00947E51"/>
    <w:rsid w:val="00967931"/>
    <w:rsid w:val="009713AF"/>
    <w:rsid w:val="00976216"/>
    <w:rsid w:val="009817D7"/>
    <w:rsid w:val="009851D3"/>
    <w:rsid w:val="00992FC6"/>
    <w:rsid w:val="009D3E58"/>
    <w:rsid w:val="009D7852"/>
    <w:rsid w:val="009E3656"/>
    <w:rsid w:val="009E5296"/>
    <w:rsid w:val="00A371E3"/>
    <w:rsid w:val="00A5191A"/>
    <w:rsid w:val="00A723F5"/>
    <w:rsid w:val="00A73DC3"/>
    <w:rsid w:val="00A8479D"/>
    <w:rsid w:val="00AD0867"/>
    <w:rsid w:val="00AD2728"/>
    <w:rsid w:val="00B076DA"/>
    <w:rsid w:val="00B12068"/>
    <w:rsid w:val="00B17CF5"/>
    <w:rsid w:val="00B317E4"/>
    <w:rsid w:val="00B41EA1"/>
    <w:rsid w:val="00B805F1"/>
    <w:rsid w:val="00BA4763"/>
    <w:rsid w:val="00BB70E6"/>
    <w:rsid w:val="00BB7FBA"/>
    <w:rsid w:val="00BC7490"/>
    <w:rsid w:val="00BE77F3"/>
    <w:rsid w:val="00BF7707"/>
    <w:rsid w:val="00C05092"/>
    <w:rsid w:val="00C12351"/>
    <w:rsid w:val="00C32F36"/>
    <w:rsid w:val="00C404B3"/>
    <w:rsid w:val="00C4226C"/>
    <w:rsid w:val="00C553EF"/>
    <w:rsid w:val="00C665C3"/>
    <w:rsid w:val="00CC7547"/>
    <w:rsid w:val="00CC778E"/>
    <w:rsid w:val="00CD3C7D"/>
    <w:rsid w:val="00CD5702"/>
    <w:rsid w:val="00CF0E41"/>
    <w:rsid w:val="00CF1EB6"/>
    <w:rsid w:val="00D26853"/>
    <w:rsid w:val="00D35DB2"/>
    <w:rsid w:val="00D61B95"/>
    <w:rsid w:val="00D763AD"/>
    <w:rsid w:val="00D76415"/>
    <w:rsid w:val="00D93215"/>
    <w:rsid w:val="00DB372B"/>
    <w:rsid w:val="00DD3BB6"/>
    <w:rsid w:val="00DE256B"/>
    <w:rsid w:val="00E04143"/>
    <w:rsid w:val="00E12F25"/>
    <w:rsid w:val="00E17E3B"/>
    <w:rsid w:val="00E27029"/>
    <w:rsid w:val="00E27212"/>
    <w:rsid w:val="00E34C11"/>
    <w:rsid w:val="00E3591F"/>
    <w:rsid w:val="00E61604"/>
    <w:rsid w:val="00E6316F"/>
    <w:rsid w:val="00E764FB"/>
    <w:rsid w:val="00E809FC"/>
    <w:rsid w:val="00E81D2F"/>
    <w:rsid w:val="00E833D8"/>
    <w:rsid w:val="00E96788"/>
    <w:rsid w:val="00EA3574"/>
    <w:rsid w:val="00EA455E"/>
    <w:rsid w:val="00EB1668"/>
    <w:rsid w:val="00EB31BB"/>
    <w:rsid w:val="00EC0D87"/>
    <w:rsid w:val="00EC260C"/>
    <w:rsid w:val="00EC4FE1"/>
    <w:rsid w:val="00ED605D"/>
    <w:rsid w:val="00EE2328"/>
    <w:rsid w:val="00EE4896"/>
    <w:rsid w:val="00EE62E3"/>
    <w:rsid w:val="00F14E4F"/>
    <w:rsid w:val="00F549BE"/>
    <w:rsid w:val="00F55770"/>
    <w:rsid w:val="00F56E1A"/>
    <w:rsid w:val="00F71453"/>
    <w:rsid w:val="00F74DD9"/>
    <w:rsid w:val="00F87FA8"/>
    <w:rsid w:val="00F97E80"/>
    <w:rsid w:val="00FA3000"/>
    <w:rsid w:val="00FB11C6"/>
    <w:rsid w:val="00FC2350"/>
    <w:rsid w:val="00FF4156"/>
    <w:rsid w:val="107D4E25"/>
    <w:rsid w:val="27B22064"/>
    <w:rsid w:val="426B663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12"/>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rFonts w:ascii="Calibri" w:hAnsi="Calibri" w:eastAsia="宋体"/>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table" w:styleId="7">
    <w:name w:val="Table Grid"/>
    <w:basedOn w:val="6"/>
    <w:uiPriority w:val="59"/>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8">
    <w:name w:val="p0"/>
    <w:basedOn w:val="1"/>
    <w:uiPriority w:val="0"/>
    <w:pPr>
      <w:widowControl/>
    </w:pPr>
    <w:rPr>
      <w:kern w:val="0"/>
      <w:szCs w:val="21"/>
    </w:rPr>
  </w:style>
  <w:style w:type="paragraph" w:customStyle="1" w:styleId="9">
    <w:name w:val="p15"/>
    <w:basedOn w:val="1"/>
    <w:uiPriority w:val="0"/>
    <w:pPr>
      <w:widowControl/>
      <w:ind w:firstLine="420"/>
    </w:pPr>
    <w:rPr>
      <w:kern w:val="0"/>
      <w:szCs w:val="21"/>
    </w:rPr>
  </w:style>
  <w:style w:type="character" w:customStyle="1" w:styleId="10">
    <w:name w:val="页眉 Char"/>
    <w:basedOn w:val="5"/>
    <w:link w:val="4"/>
    <w:uiPriority w:val="99"/>
    <w:rPr>
      <w:sz w:val="18"/>
      <w:szCs w:val="18"/>
    </w:rPr>
  </w:style>
  <w:style w:type="character" w:customStyle="1" w:styleId="11">
    <w:name w:val="页脚 Char"/>
    <w:basedOn w:val="5"/>
    <w:link w:val="3"/>
    <w:uiPriority w:val="99"/>
    <w:rPr>
      <w:sz w:val="18"/>
      <w:szCs w:val="18"/>
    </w:rPr>
  </w:style>
  <w:style w:type="character" w:customStyle="1" w:styleId="12">
    <w:name w:val="批注框文本 Char"/>
    <w:basedOn w:val="5"/>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15</Pages>
  <Words>1279</Words>
  <Characters>7295</Characters>
  <Lines>60</Lines>
  <Paragraphs>17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2015-09-18T01:11:00Z</dcterms:created>
  <dc:creator>njy</dc:creator>
  <cp:lastModifiedBy>Administrator</cp:lastModifiedBy>
  <cp:lastPrinted>2015-11-04T01:39:00Z</cp:lastPrinted>
  <dcterms:modified xsi:type="dcterms:W3CDTF">2015-11-04T03:03:55Z</dcterms:modified>
  <dc:title>梅林街道办事处2014年度部门决算表（01-08）</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