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68" w:rsidRPr="005D0E68" w:rsidRDefault="005D0E68" w:rsidP="005D0E68">
      <w:pPr>
        <w:spacing w:line="579" w:lineRule="exact"/>
        <w:rPr>
          <w:rFonts w:ascii="仿宋_GB2312" w:eastAsia="仿宋_GB2312"/>
          <w:color w:val="000000"/>
          <w:sz w:val="32"/>
          <w:szCs w:val="32"/>
        </w:rPr>
      </w:pPr>
      <w:r w:rsidRPr="005D0E68">
        <w:rPr>
          <w:rFonts w:ascii="黑体" w:eastAsia="黑体" w:hint="eastAsia"/>
          <w:color w:val="000000"/>
          <w:sz w:val="32"/>
          <w:szCs w:val="32"/>
        </w:rPr>
        <w:t>附件</w:t>
      </w:r>
    </w:p>
    <w:p w:rsidR="005D0E68" w:rsidRPr="005D0E68" w:rsidRDefault="005D0E68" w:rsidP="005D0E68">
      <w:pPr>
        <w:spacing w:line="579" w:lineRule="exact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</w:p>
    <w:p w:rsidR="005D0E68" w:rsidRPr="005D0E68" w:rsidRDefault="005D0E68" w:rsidP="005D0E68">
      <w:pPr>
        <w:spacing w:line="579" w:lineRule="exact"/>
        <w:jc w:val="center"/>
        <w:rPr>
          <w:rFonts w:ascii="方正小标宋_GBK" w:eastAsia="方正小标宋_GBK" w:hint="eastAsia"/>
          <w:color w:val="000000"/>
          <w:sz w:val="44"/>
          <w:szCs w:val="44"/>
        </w:rPr>
      </w:pPr>
      <w:r w:rsidRPr="005D0E68">
        <w:rPr>
          <w:rFonts w:ascii="方正小标宋_GBK" w:eastAsia="方正小标宋_GBK" w:hint="eastAsia"/>
          <w:color w:val="000000"/>
          <w:sz w:val="44"/>
          <w:szCs w:val="44"/>
        </w:rPr>
        <w:t>福田区宣传文体事业发展专项资金</w:t>
      </w:r>
    </w:p>
    <w:p w:rsidR="005D0E68" w:rsidRPr="005D0E68" w:rsidRDefault="005D0E68" w:rsidP="005D0E68">
      <w:pPr>
        <w:spacing w:line="579" w:lineRule="exact"/>
        <w:jc w:val="center"/>
        <w:rPr>
          <w:rFonts w:ascii="方正小标宋_GBK" w:eastAsia="方正小标宋_GBK" w:hint="eastAsia"/>
          <w:color w:val="000000"/>
          <w:sz w:val="44"/>
          <w:szCs w:val="44"/>
        </w:rPr>
      </w:pPr>
      <w:r w:rsidRPr="005D0E68">
        <w:rPr>
          <w:rFonts w:ascii="方正小标宋_GBK" w:eastAsia="方正小标宋_GBK" w:hint="eastAsia"/>
          <w:color w:val="000000"/>
          <w:sz w:val="44"/>
          <w:szCs w:val="44"/>
        </w:rPr>
        <w:t>项目资助经费支出指引</w:t>
      </w:r>
    </w:p>
    <w:p w:rsidR="005D0E68" w:rsidRPr="005D0E68" w:rsidRDefault="005D0E68" w:rsidP="005D0E68">
      <w:pPr>
        <w:spacing w:line="579" w:lineRule="exact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黑体" w:eastAsia="黑体" w:hint="eastAsia"/>
          <w:color w:val="000000"/>
          <w:sz w:val="32"/>
          <w:szCs w:val="32"/>
        </w:rPr>
      </w:pPr>
      <w:r w:rsidRPr="005D0E68">
        <w:rPr>
          <w:rFonts w:ascii="黑体" w:eastAsia="黑体" w:hint="eastAsia"/>
          <w:color w:val="000000"/>
          <w:sz w:val="32"/>
          <w:szCs w:val="32"/>
        </w:rPr>
        <w:t>一、劳务费资助标准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（一）评审劳务费：省级及以下专家评审费每人每天最高不超过2000元，国家级专家评审费每人每天最高不超过6000元；国际级专家评审费根据专家具体情况而定。（参照《中央和国家机关培训费管理办法》关于副高职称授课费半天最高不超过1000，正高半天不超过2000，院士、全国知名专家半天不超过3000元的标准拟定）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（二）工作人员劳务费：特殊技能工作人员劳务费每人每天不超过1000元；普通工作人员每人每天劳务费不超过300元。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黑体" w:eastAsia="黑体" w:hint="eastAsia"/>
          <w:color w:val="000000"/>
          <w:sz w:val="32"/>
          <w:szCs w:val="32"/>
        </w:rPr>
      </w:pPr>
      <w:r w:rsidRPr="005D0E68">
        <w:rPr>
          <w:rFonts w:ascii="黑体" w:eastAsia="黑体" w:hint="eastAsia"/>
          <w:color w:val="000000"/>
          <w:sz w:val="32"/>
          <w:szCs w:val="32"/>
        </w:rPr>
        <w:t>二、餐饮费资助标准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（一）专家、主要创作、演出人员等每人每天餐饮费不超过200元；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（二）普通工作人员及志愿者每人每天餐饮补贴不超过60元；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黑体" w:eastAsia="黑体" w:hint="eastAsia"/>
          <w:color w:val="000000"/>
          <w:sz w:val="32"/>
          <w:szCs w:val="32"/>
        </w:rPr>
      </w:pPr>
      <w:r w:rsidRPr="005D0E68">
        <w:rPr>
          <w:rFonts w:ascii="黑体" w:eastAsia="黑体" w:hint="eastAsia"/>
          <w:color w:val="000000"/>
          <w:sz w:val="32"/>
          <w:szCs w:val="32"/>
        </w:rPr>
        <w:t>三、住宿费资助标准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（一）专家、主要创作、演出人员等每人每天住宿费不超过600元；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（二）普通工作人员每人每天住宿费不超过300元。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黑体" w:eastAsia="黑体" w:hint="eastAsia"/>
          <w:color w:val="000000"/>
          <w:sz w:val="32"/>
          <w:szCs w:val="32"/>
        </w:rPr>
      </w:pPr>
      <w:r w:rsidRPr="005D0E68">
        <w:rPr>
          <w:rFonts w:ascii="黑体" w:eastAsia="黑体" w:hint="eastAsia"/>
          <w:color w:val="000000"/>
          <w:sz w:val="32"/>
          <w:szCs w:val="32"/>
        </w:rPr>
        <w:lastRenderedPageBreak/>
        <w:t>四、交通费资助标准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（一）除国际国内享有特殊声誉的艺术家外，原则上只资助经济舱或火车硬卧费用；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（二）市内交通费：专家及主要项目参加人每人每天资助额度不超过150元，其他人员不超过80元。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黑体" w:eastAsia="黑体" w:hint="eastAsia"/>
          <w:color w:val="000000"/>
          <w:sz w:val="32"/>
          <w:szCs w:val="32"/>
        </w:rPr>
      </w:pPr>
      <w:r w:rsidRPr="005D0E68">
        <w:rPr>
          <w:rFonts w:ascii="黑体" w:eastAsia="黑体" w:hint="eastAsia"/>
          <w:color w:val="000000"/>
          <w:sz w:val="32"/>
          <w:szCs w:val="32"/>
        </w:rPr>
        <w:t>五、媒体宣传费资助标准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单个项目媒体宣传费资助额度不超过30万元，特殊情况不超过50万元。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黑体" w:eastAsia="黑体" w:hint="eastAsia"/>
          <w:color w:val="000000"/>
          <w:sz w:val="32"/>
          <w:szCs w:val="32"/>
        </w:rPr>
      </w:pPr>
      <w:r w:rsidRPr="005D0E68">
        <w:rPr>
          <w:rFonts w:ascii="黑体" w:eastAsia="黑体" w:hint="eastAsia"/>
          <w:color w:val="000000"/>
          <w:sz w:val="32"/>
          <w:szCs w:val="32"/>
        </w:rPr>
        <w:t>六、策划费资助标准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大型项目活动策划费资助额度不超过20万元；中小型项目活动策划费资助额度不超过10万元。</w:t>
      </w:r>
    </w:p>
    <w:p w:rsidR="005D0E68" w:rsidRPr="005D0E68" w:rsidRDefault="005D0E68" w:rsidP="005D0E68">
      <w:pPr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>项目实际支出超出以上标准的部分，由项目承办单位自行承担。</w:t>
      </w:r>
    </w:p>
    <w:p w:rsidR="005D0E68" w:rsidRPr="005D0E68" w:rsidRDefault="005D0E68" w:rsidP="005D0E68">
      <w:pPr>
        <w:autoSpaceDE w:val="0"/>
        <w:autoSpaceDN w:val="0"/>
        <w:spacing w:line="579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5D0E68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</w:p>
    <w:p w:rsidR="00EC410D" w:rsidRPr="005D0E68" w:rsidRDefault="00EC410D">
      <w:pPr>
        <w:rPr>
          <w:szCs w:val="21"/>
        </w:rPr>
      </w:pPr>
      <w:bookmarkStart w:id="0" w:name="_GoBack"/>
      <w:bookmarkEnd w:id="0"/>
    </w:p>
    <w:sectPr w:rsidR="00EC410D" w:rsidRPr="005D0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68"/>
    <w:rsid w:val="005B4313"/>
    <w:rsid w:val="005D0E68"/>
    <w:rsid w:val="006D13FA"/>
    <w:rsid w:val="00C409CC"/>
    <w:rsid w:val="00EC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09C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09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528</Characters>
  <Application>Microsoft Office Word</Application>
  <DocSecurity>0</DocSecurity>
  <Lines>4</Lines>
  <Paragraphs>1</Paragraphs>
  <ScaleCrop>false</ScaleCrop>
  <Company>微软中国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2015-11-05T02:55:00Z</dcterms:created>
  <dcterms:modified xsi:type="dcterms:W3CDTF">2015-11-05T02:56:00Z</dcterms:modified>
</cp:coreProperties>
</file>